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191B" w14:textId="0D783A3A" w:rsidR="00F4543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R2-23</w:t>
      </w:r>
      <w:r w:rsidR="00980502">
        <w:rPr>
          <w:rFonts w:eastAsia="SimSun" w:cs="Arial"/>
          <w:b/>
          <w:kern w:val="0"/>
          <w:sz w:val="28"/>
          <w:szCs w:val="28"/>
          <w:lang w:val="en-US" w:eastAsia="zh-CN"/>
        </w:rPr>
        <w:t>07535</w:t>
      </w:r>
    </w:p>
    <w:p w14:paraId="43D8FE3F" w14:textId="2F9AC236" w:rsidR="00F4543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Toulouse, France, August 21-25,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2-2305020</w:t>
      </w:r>
    </w:p>
    <w:p w14:paraId="769E7DC4" w14:textId="77777777" w:rsidR="00F4543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94BC1F6" w14:textId="77777777" w:rsidR="00F4543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Configured Grant enhancements for XR</w:t>
      </w:r>
      <w:r>
        <w:rPr>
          <w:rFonts w:cs="Arial"/>
          <w:b/>
          <w:bCs/>
          <w:snapToGrid w:val="0"/>
          <w:kern w:val="0"/>
          <w:sz w:val="28"/>
          <w:szCs w:val="28"/>
        </w:rPr>
        <w:t xml:space="preserve"> </w:t>
      </w:r>
    </w:p>
    <w:p w14:paraId="2A5CDAA7" w14:textId="77777777" w:rsidR="00F4543A"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7.5.4.3</w:t>
      </w:r>
    </w:p>
    <w:p w14:paraId="473CFBCE" w14:textId="77777777" w:rsidR="00F4543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994DE16" w14:textId="77777777" w:rsidR="00F4543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2F18BA13" w14:textId="77777777" w:rsidR="00F4543A" w:rsidRDefault="00000000">
      <w:pPr>
        <w:rPr>
          <w:lang w:val="en-US" w:eastAsia="zh-CN"/>
        </w:rPr>
      </w:pPr>
      <w:r>
        <w:rPr>
          <w:rFonts w:cs="Arial"/>
          <w:color w:val="000000"/>
        </w:rPr>
        <w:t>During the study item it was agreed t</w:t>
      </w:r>
      <w:r>
        <w:rPr>
          <w:rFonts w:cs="Arial" w:hint="eastAsia"/>
          <w:color w:val="000000"/>
          <w:lang w:val="en-US" w:eastAsia="zh-CN"/>
        </w:rPr>
        <w:t xml:space="preserve">o support multiple CG occasions in one CG period for XR capacity </w:t>
      </w:r>
      <w:proofErr w:type="gramStart"/>
      <w:r>
        <w:rPr>
          <w:rFonts w:cs="Arial" w:hint="eastAsia"/>
          <w:color w:val="000000"/>
          <w:lang w:val="en-US" w:eastAsia="zh-CN"/>
        </w:rPr>
        <w:t>improvement[</w:t>
      </w:r>
      <w:proofErr w:type="gramEnd"/>
      <w:r>
        <w:rPr>
          <w:rFonts w:cs="Arial" w:hint="eastAsia"/>
          <w:color w:val="000000"/>
          <w:lang w:val="en-US" w:eastAsia="zh-CN"/>
        </w:rPr>
        <w:t>1]</w:t>
      </w:r>
      <w:r>
        <w:t>.</w:t>
      </w:r>
      <w:r>
        <w:rPr>
          <w:rFonts w:hint="eastAsia"/>
          <w:lang w:val="en-US" w:eastAsia="zh-CN"/>
        </w:rPr>
        <w:t xml:space="preserve"> And in the XR </w:t>
      </w:r>
      <w:proofErr w:type="gramStart"/>
      <w:r>
        <w:rPr>
          <w:rFonts w:hint="eastAsia"/>
          <w:lang w:val="en-US" w:eastAsia="zh-CN"/>
        </w:rPr>
        <w:t>WID[</w:t>
      </w:r>
      <w:proofErr w:type="gramEnd"/>
      <w:r>
        <w:rPr>
          <w:rFonts w:hint="eastAsia"/>
          <w:lang w:val="en-US" w:eastAsia="zh-CN"/>
        </w:rPr>
        <w:t>3], the following objective has been included:</w:t>
      </w:r>
    </w:p>
    <w:p w14:paraId="62A73AB3" w14:textId="77777777" w:rsidR="00F4543A" w:rsidRDefault="00000000">
      <w:pPr>
        <w:pStyle w:val="B1"/>
        <w:rPr>
          <w:i/>
          <w:iCs/>
        </w:rPr>
      </w:pPr>
      <w:r>
        <w:t>-</w:t>
      </w:r>
      <w:r>
        <w:tab/>
      </w:r>
      <w:r>
        <w:rPr>
          <w:i/>
          <w:iCs/>
        </w:rPr>
        <w:t xml:space="preserve">Multiple Configured Grant (CG) PUSCH transmission occasions in a period of a single CG PUSCH configuration (RAN1, RAN2);  </w:t>
      </w:r>
    </w:p>
    <w:p w14:paraId="4483D006" w14:textId="77777777" w:rsidR="00F4543A" w:rsidRDefault="00000000">
      <w:pPr>
        <w:pStyle w:val="B1"/>
        <w:rPr>
          <w:i/>
          <w:iCs/>
        </w:rPr>
      </w:pPr>
      <w:r>
        <w:rPr>
          <w:i/>
          <w:iCs/>
        </w:rPr>
        <w:t>-</w:t>
      </w:r>
      <w:r>
        <w:rPr>
          <w:i/>
          <w:iCs/>
        </w:rPr>
        <w:tab/>
        <w:t>Dynamic indication of unused CG PUSCH occasion(s) based on Uplink Control Information (UCI) by the UE (RAN1, RAN2);</w:t>
      </w:r>
    </w:p>
    <w:p w14:paraId="376E3FF2" w14:textId="77777777" w:rsidR="00F4543A" w:rsidRDefault="00000000">
      <w:pPr>
        <w:rPr>
          <w:rFonts w:cs="Arial"/>
          <w:color w:val="000000"/>
          <w:lang w:val="en-US" w:eastAsia="zh-CN"/>
        </w:rPr>
      </w:pPr>
      <w:r>
        <w:rPr>
          <w:rFonts w:cs="Arial" w:hint="eastAsia"/>
          <w:color w:val="000000"/>
          <w:lang w:val="en-US" w:eastAsia="zh-CN"/>
        </w:rPr>
        <w:t xml:space="preserve">In RAN1#113 meeting, the following agreements have been </w:t>
      </w:r>
      <w:proofErr w:type="gramStart"/>
      <w:r>
        <w:rPr>
          <w:rFonts w:cs="Arial" w:hint="eastAsia"/>
          <w:color w:val="000000"/>
          <w:lang w:val="en-US" w:eastAsia="zh-CN"/>
        </w:rPr>
        <w:t>made[</w:t>
      </w:r>
      <w:proofErr w:type="gramEnd"/>
      <w:r>
        <w:rPr>
          <w:rFonts w:cs="Arial" w:hint="eastAsia"/>
          <w:color w:val="000000"/>
          <w:lang w:val="en-US" w:eastAsia="zh-CN"/>
        </w:rPr>
        <w:t xml:space="preserve">6]: </w:t>
      </w:r>
    </w:p>
    <w:tbl>
      <w:tblPr>
        <w:tblStyle w:val="TableGrid"/>
        <w:tblW w:w="0" w:type="auto"/>
        <w:tblLook w:val="04A0" w:firstRow="1" w:lastRow="0" w:firstColumn="1" w:lastColumn="0" w:noHBand="0" w:noVBand="1"/>
      </w:tblPr>
      <w:tblGrid>
        <w:gridCol w:w="9771"/>
      </w:tblGrid>
      <w:tr w:rsidR="00F4543A" w14:paraId="265AD5F1" w14:textId="77777777">
        <w:tc>
          <w:tcPr>
            <w:tcW w:w="9997" w:type="dxa"/>
          </w:tcPr>
          <w:p w14:paraId="1B97EC4D"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2E510118" w14:textId="77777777" w:rsidR="00F4543A" w:rsidRDefault="00000000">
            <w:pPr>
              <w:widowControl/>
              <w:spacing w:after="0" w:line="240" w:lineRule="auto"/>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With respect to the agreement on HARQ process ID determination for multi-PUSCH Cg in RAN1#112bis-e, support the following:</w:t>
            </w:r>
          </w:p>
          <w:p w14:paraId="74A3B541" w14:textId="77777777" w:rsidR="00F4543A" w:rsidRDefault="00000000">
            <w:pPr>
              <w:widowControl/>
              <w:numPr>
                <w:ilvl w:val="0"/>
                <w:numId w:val="7"/>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Y=1</w:t>
            </w:r>
          </w:p>
          <w:p w14:paraId="476D8004" w14:textId="77777777" w:rsidR="00F4543A" w:rsidRDefault="00000000">
            <w:pPr>
              <w:widowControl/>
              <w:numPr>
                <w:ilvl w:val="0"/>
                <w:numId w:val="7"/>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1=0 (i.e., remove Offset 1)</w:t>
            </w:r>
          </w:p>
          <w:p w14:paraId="4ED4E79A" w14:textId="77777777" w:rsidR="00F4543A" w:rsidRDefault="00000000">
            <w:pPr>
              <w:widowControl/>
              <w:numPr>
                <w:ilvl w:val="0"/>
                <w:numId w:val="7"/>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2=0 (i.e., remove Offset 2)</w:t>
            </w:r>
          </w:p>
          <w:p w14:paraId="58C5EA17" w14:textId="77777777" w:rsidR="00F4543A" w:rsidRDefault="00F4543A">
            <w:pPr>
              <w:widowControl/>
              <w:spacing w:after="0" w:line="240" w:lineRule="auto"/>
              <w:jc w:val="left"/>
              <w:rPr>
                <w:rFonts w:ascii="Times New Roman" w:eastAsia="Batang" w:hAnsi="Times New Roman"/>
                <w:kern w:val="0"/>
                <w:sz w:val="20"/>
                <w:szCs w:val="20"/>
                <w:lang w:eastAsia="zh-CN"/>
              </w:rPr>
            </w:pPr>
          </w:p>
          <w:p w14:paraId="3BB26AD1"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6B8B46F" w14:textId="77777777" w:rsidR="00F4543A" w:rsidRDefault="00000000">
            <w:pPr>
              <w:widowControl/>
              <w:numPr>
                <w:ilvl w:val="0"/>
                <w:numId w:val="8"/>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 xml:space="preserve">When a CG PUSCH occasion is indicated as “unused”, the UE is not allowed to transmit CG PUSCH on that CG PUSCH occasion. </w:t>
            </w:r>
          </w:p>
          <w:p w14:paraId="36EEDE5E" w14:textId="77777777" w:rsidR="00F4543A" w:rsidRDefault="00000000">
            <w:pPr>
              <w:widowControl/>
              <w:numPr>
                <w:ilvl w:val="0"/>
                <w:numId w:val="8"/>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For any other CG PUSCH occasion that is NOT indicated as “unused”, the UE is allowed to transmit or not to transmit CG PUSCH on that CG PUSCH occasion as per legacy specification.</w:t>
            </w:r>
          </w:p>
          <w:p w14:paraId="04D5800A" w14:textId="77777777" w:rsidR="00F4543A" w:rsidRDefault="00000000">
            <w:pPr>
              <w:widowControl/>
              <w:numPr>
                <w:ilvl w:val="1"/>
                <w:numId w:val="8"/>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No RAN1 specification impact</w:t>
            </w:r>
          </w:p>
          <w:p w14:paraId="0D9DA27A" w14:textId="77777777" w:rsidR="00F4543A" w:rsidRDefault="00000000">
            <w:pPr>
              <w:widowControl/>
              <w:spacing w:after="0" w:line="240" w:lineRule="auto"/>
              <w:jc w:val="left"/>
              <w:rPr>
                <w:rFonts w:ascii="Times" w:eastAsia="Batang" w:hAnsi="Times"/>
                <w:kern w:val="0"/>
                <w:sz w:val="20"/>
                <w:szCs w:val="20"/>
                <w:highlight w:val="green"/>
                <w:lang w:eastAsia="zh-CN"/>
              </w:rPr>
            </w:pPr>
            <w:r>
              <w:rPr>
                <w:rFonts w:ascii="Times" w:eastAsia="Batang" w:hAnsi="Times"/>
                <w:kern w:val="0"/>
                <w:sz w:val="20"/>
                <w:szCs w:val="20"/>
                <w:highlight w:val="green"/>
                <w:lang w:eastAsia="zh-CN"/>
              </w:rPr>
              <w:t>Agreement</w:t>
            </w:r>
          </w:p>
          <w:p w14:paraId="736EE78D" w14:textId="77777777" w:rsidR="00F4543A" w:rsidRDefault="00000000">
            <w:pPr>
              <w:widowControl/>
              <w:spacing w:after="0" w:line="240" w:lineRule="auto"/>
              <w:jc w:val="left"/>
              <w:rPr>
                <w:rFonts w:ascii="Times" w:eastAsia="Batang" w:hAnsi="Times"/>
                <w:kern w:val="0"/>
                <w:sz w:val="20"/>
                <w:szCs w:val="20"/>
                <w:lang w:val="en-US" w:eastAsia="zh-CN"/>
              </w:rPr>
            </w:pPr>
            <w:r>
              <w:rPr>
                <w:rFonts w:ascii="Times" w:eastAsia="Batang" w:hAnsi="Times"/>
                <w:kern w:val="0"/>
                <w:sz w:val="20"/>
                <w:szCs w:val="20"/>
                <w:lang w:val="en-US" w:eastAsia="zh-CN"/>
              </w:rPr>
              <w:t>For time domain resource allocation for multi-PUSCH CGs, support</w:t>
            </w:r>
          </w:p>
          <w:p w14:paraId="00B60623"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 TDRA determination (based on NR-U framework)</w:t>
            </w:r>
          </w:p>
          <w:p w14:paraId="62160E35" w14:textId="77777777" w:rsidR="00F4543A" w:rsidRDefault="00000000">
            <w:pPr>
              <w:widowControl/>
              <w:numPr>
                <w:ilvl w:val="1"/>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For Type-1, f</w:t>
            </w:r>
            <w:proofErr w:type="spellStart"/>
            <w:r>
              <w:rPr>
                <w:rFonts w:ascii="Times New Roman" w:eastAsia="Batang" w:hAnsi="Times New Roman"/>
                <w:kern w:val="0"/>
                <w:sz w:val="20"/>
                <w:szCs w:val="20"/>
                <w:lang w:eastAsia="zh-CN"/>
              </w:rPr>
              <w:t>ollow</w:t>
            </w:r>
            <w:proofErr w:type="spellEnd"/>
            <w:r>
              <w:rPr>
                <w:rFonts w:ascii="Times New Roman" w:eastAsia="Batang" w:hAnsi="Times New Roman"/>
                <w:kern w:val="0"/>
                <w:sz w:val="20"/>
                <w:szCs w:val="20"/>
                <w:lang w:eastAsia="zh-CN"/>
              </w:rPr>
              <w:t xml:space="preserve"> the rules for DCI format 0_0 on UE specific search space, as defined in Clause 6.1.2.1.1 of TS 38.214</w:t>
            </w:r>
            <w:r>
              <w:rPr>
                <w:rFonts w:ascii="Times New Roman" w:eastAsia="Batang" w:hAnsi="Times New Roman"/>
                <w:kern w:val="0"/>
                <w:sz w:val="20"/>
                <w:szCs w:val="20"/>
                <w:lang w:val="en-US" w:eastAsia="zh-CN"/>
              </w:rPr>
              <w:t>.</w:t>
            </w:r>
          </w:p>
          <w:p w14:paraId="032BE884" w14:textId="77777777" w:rsidR="00F4543A" w:rsidRDefault="00000000">
            <w:pPr>
              <w:widowControl/>
              <w:numPr>
                <w:ilvl w:val="2"/>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Note: To determine the configuration of TDRA, PUSCH repetition type A is assumed according to description in 6.1.2.3 in 38.214 for Type-1.</w:t>
            </w:r>
          </w:p>
          <w:p w14:paraId="4683C60D" w14:textId="77777777" w:rsidR="00F4543A" w:rsidRDefault="00000000">
            <w:pPr>
              <w:widowControl/>
              <w:numPr>
                <w:ilvl w:val="3"/>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4851C01C" w14:textId="77777777" w:rsidR="00F4543A" w:rsidRDefault="00000000">
            <w:pPr>
              <w:widowControl/>
              <w:numPr>
                <w:ilvl w:val="1"/>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For Type-2,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w:t>
            </w:r>
            <w:r>
              <w:rPr>
                <w:rFonts w:ascii="Times New Roman" w:eastAsia="Batang" w:hAnsi="Times New Roman"/>
                <w:kern w:val="0"/>
                <w:sz w:val="20"/>
                <w:szCs w:val="20"/>
                <w:lang w:val="en-US" w:eastAsia="zh-CN"/>
              </w:rPr>
              <w:t xml:space="preserve">is determined by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associated with </w:t>
            </w:r>
            <w:r>
              <w:rPr>
                <w:rFonts w:ascii="Times New Roman" w:eastAsia="Batang" w:hAnsi="Times New Roman"/>
                <w:kern w:val="0"/>
                <w:sz w:val="20"/>
                <w:szCs w:val="20"/>
                <w:lang w:val="en-US" w:eastAsia="zh-CN"/>
              </w:rPr>
              <w:t>activation DCI</w:t>
            </w:r>
            <w:r>
              <w:rPr>
                <w:rFonts w:ascii="Times New Roman" w:eastAsia="Batang" w:hAnsi="Times New Roman"/>
                <w:kern w:val="0"/>
                <w:sz w:val="20"/>
                <w:szCs w:val="20"/>
                <w:lang w:eastAsia="zh-CN"/>
              </w:rPr>
              <w:t>, as defined in Clause 6.1.2.1</w:t>
            </w:r>
            <w:r>
              <w:rPr>
                <w:rFonts w:ascii="Times New Roman" w:eastAsia="Batang" w:hAnsi="Times New Roman"/>
                <w:kern w:val="0"/>
                <w:sz w:val="20"/>
                <w:szCs w:val="20"/>
                <w:lang w:val="en-US" w:eastAsia="zh-CN"/>
              </w:rPr>
              <w:t xml:space="preserve"> of TS 38.214.</w:t>
            </w:r>
          </w:p>
          <w:p w14:paraId="0343C56C" w14:textId="77777777" w:rsidR="00F4543A" w:rsidRDefault="00000000">
            <w:pPr>
              <w:widowControl/>
              <w:numPr>
                <w:ilvl w:val="2"/>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Note: The DCI format for activation DCI with </w:t>
            </w:r>
            <w:proofErr w:type="spellStart"/>
            <w:r>
              <w:rPr>
                <w:rFonts w:ascii="Times New Roman" w:eastAsia="Batang" w:hAnsi="Times New Roman"/>
                <w:kern w:val="0"/>
                <w:sz w:val="20"/>
                <w:szCs w:val="20"/>
                <w:lang w:eastAsia="zh-CN"/>
              </w:rPr>
              <w:t>pusch-RepTypeA</w:t>
            </w:r>
            <w:proofErr w:type="spellEnd"/>
            <w:r>
              <w:rPr>
                <w:rFonts w:ascii="Times New Roman" w:eastAsia="Batang" w:hAnsi="Times New Roman"/>
                <w:kern w:val="0"/>
                <w:sz w:val="20"/>
                <w:szCs w:val="20"/>
                <w:lang w:val="en-US" w:eastAsia="zh-CN"/>
              </w:rPr>
              <w:t xml:space="preserve"> is applicable. </w:t>
            </w:r>
          </w:p>
          <w:p w14:paraId="59F96C24" w14:textId="77777777" w:rsidR="00F4543A" w:rsidRDefault="00000000">
            <w:pPr>
              <w:widowControl/>
              <w:numPr>
                <w:ilvl w:val="3"/>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50B68BDA"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N is configured by higher layers</w:t>
            </w:r>
          </w:p>
          <w:p w14:paraId="062014D2"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A single SLIV is determined from TDRA.</w:t>
            </w:r>
          </w:p>
          <w:p w14:paraId="17CB81FA" w14:textId="77777777" w:rsidR="00F4543A" w:rsidRDefault="00000000">
            <w:pPr>
              <w:widowControl/>
              <w:numPr>
                <w:ilvl w:val="1"/>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lastRenderedPageBreak/>
              <w:t>The SLIV used for 1</w:t>
            </w:r>
            <w:r>
              <w:rPr>
                <w:rFonts w:ascii="Times New Roman" w:eastAsia="Batang" w:hAnsi="Times New Roman"/>
                <w:kern w:val="0"/>
                <w:sz w:val="20"/>
                <w:szCs w:val="20"/>
                <w:vertAlign w:val="superscript"/>
                <w:lang w:val="en-US" w:eastAsia="ja-JP"/>
              </w:rPr>
              <w:t>st</w:t>
            </w:r>
            <w:r>
              <w:rPr>
                <w:rFonts w:ascii="Times New Roman" w:eastAsia="Batang" w:hAnsi="Times New Roman"/>
                <w:kern w:val="0"/>
                <w:sz w:val="20"/>
                <w:szCs w:val="20"/>
                <w:lang w:val="en-US" w:eastAsia="ja-JP"/>
              </w:rPr>
              <w:t xml:space="preserve"> PUSCH per CG period.</w:t>
            </w:r>
          </w:p>
          <w:p w14:paraId="75460472"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The PUSCH is used in each of N consecutive slots per CG period</w:t>
            </w:r>
          </w:p>
          <w:p w14:paraId="1A258533"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 xml:space="preserve">Note: N is configured independently from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respectively</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 xml:space="preserve">N configuration is independent from </w:t>
            </w:r>
            <w:proofErr w:type="spellStart"/>
            <w:r>
              <w:rPr>
                <w:rFonts w:ascii="Times New Roman" w:eastAsia="Batang" w:hAnsi="Times New Roman"/>
                <w:i/>
                <w:iCs/>
                <w:kern w:val="0"/>
                <w:sz w:val="20"/>
                <w:szCs w:val="20"/>
                <w:lang w:val="en-US" w:eastAsia="zh-CN"/>
              </w:rPr>
              <w:t>cgRetransmissionTimer</w:t>
            </w:r>
            <w:proofErr w:type="spellEnd"/>
            <w:r>
              <w:rPr>
                <w:rFonts w:ascii="Times New Roman" w:eastAsia="Batang" w:hAnsi="Times New Roman"/>
                <w:kern w:val="0"/>
                <w:sz w:val="20"/>
                <w:szCs w:val="20"/>
                <w:lang w:val="en-US" w:eastAsia="zh-CN"/>
              </w:rPr>
              <w:t xml:space="preserve"> configuration.</w:t>
            </w:r>
          </w:p>
          <w:p w14:paraId="2C73ABB4" w14:textId="77777777" w:rsidR="00F4543A" w:rsidRDefault="00000000">
            <w:pPr>
              <w:widowControl/>
              <w:numPr>
                <w:ilvl w:val="0"/>
                <w:numId w:val="9"/>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To determine corresponding slots for CG PUSCHs in a period of a multi-PUSCH CG configuration:</w:t>
            </w:r>
          </w:p>
          <w:p w14:paraId="6C8ED861" w14:textId="77777777" w:rsidR="00F4543A" w:rsidRDefault="00000000">
            <w:pPr>
              <w:widowControl/>
              <w:numPr>
                <w:ilvl w:val="1"/>
                <w:numId w:val="9"/>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lang w:eastAsia="zh-CN"/>
              </w:rPr>
              <w:t xml:space="preserve">For </w:t>
            </w:r>
            <w:r>
              <w:rPr>
                <w:rFonts w:ascii="Times New Roman" w:eastAsia="Batang" w:hAnsi="Times New Roman"/>
                <w:kern w:val="0"/>
                <w:sz w:val="20"/>
                <w:szCs w:val="20"/>
                <w:lang w:val="en-US" w:eastAsia="zh-CN"/>
              </w:rPr>
              <w:t>the first PUSCH in the period, follow the legacy procedures.</w:t>
            </w:r>
          </w:p>
          <w:p w14:paraId="3F0FDFB9" w14:textId="77777777" w:rsidR="00F4543A" w:rsidRDefault="00000000">
            <w:pPr>
              <w:widowControl/>
              <w:numPr>
                <w:ilvl w:val="1"/>
                <w:numId w:val="9"/>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remaining PUSCHs in the period</w:t>
            </w:r>
          </w:p>
          <w:p w14:paraId="5F0697FE" w14:textId="77777777" w:rsidR="00F4543A" w:rsidRDefault="00000000">
            <w:pPr>
              <w:widowControl/>
              <w:numPr>
                <w:ilvl w:val="2"/>
                <w:numId w:val="9"/>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ForType-1 and Type-2, reuse the corresponding procedures for NR-U by applying the RRC parameters N, instead</w:t>
            </w:r>
            <w:r>
              <w:rPr>
                <w:rFonts w:ascii="Times New Roman" w:eastAsia="Batang" w:hAnsi="Times New Roman"/>
                <w:kern w:val="0"/>
                <w:sz w:val="20"/>
                <w:szCs w:val="20"/>
                <w:lang w:val="en-US" w:eastAsia="zh-CN"/>
              </w:rPr>
              <w:t xml:space="preserve"> of</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kern w:val="0"/>
                <w:sz w:val="20"/>
                <w:szCs w:val="20"/>
                <w:lang w:val="en-US" w:eastAsia="zh-CN"/>
              </w:rPr>
              <w:t>, respectively.</w:t>
            </w:r>
          </w:p>
          <w:p w14:paraId="1B01D8AC" w14:textId="77777777" w:rsidR="00F4543A" w:rsidRDefault="00F4543A">
            <w:pPr>
              <w:widowControl/>
              <w:spacing w:after="0" w:line="240" w:lineRule="auto"/>
              <w:jc w:val="left"/>
              <w:rPr>
                <w:rFonts w:ascii="Times New Roman" w:eastAsia="Batang" w:hAnsi="Times New Roman"/>
                <w:kern w:val="0"/>
                <w:sz w:val="20"/>
                <w:szCs w:val="20"/>
                <w:lang w:val="en-US" w:eastAsia="zh-CN"/>
              </w:rPr>
            </w:pPr>
          </w:p>
          <w:p w14:paraId="30E1F974" w14:textId="77777777" w:rsidR="00F4543A" w:rsidRDefault="00000000">
            <w:pPr>
              <w:widowControl/>
              <w:spacing w:after="0" w:line="240" w:lineRule="auto"/>
              <w:jc w:val="left"/>
              <w:rPr>
                <w:rFonts w:ascii="Times New Roman" w:eastAsia="Batang" w:hAnsi="Times New Roman"/>
                <w:kern w:val="0"/>
                <w:sz w:val="20"/>
                <w:szCs w:val="20"/>
                <w:u w:val="single"/>
                <w:lang w:eastAsia="zh-CN"/>
              </w:rPr>
            </w:pPr>
            <w:r>
              <w:rPr>
                <w:rFonts w:ascii="Times New Roman" w:eastAsia="Batang" w:hAnsi="Times New Roman"/>
                <w:kern w:val="0"/>
                <w:sz w:val="20"/>
                <w:szCs w:val="20"/>
                <w:u w:val="single"/>
                <w:lang w:eastAsia="zh-CN"/>
              </w:rPr>
              <w:t>Conclusion</w:t>
            </w:r>
          </w:p>
          <w:p w14:paraId="682BAF1B" w14:textId="77777777" w:rsidR="00F4543A"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time domain resource allocation for multi-PUSCH CGs, there is no consensus for further enhancement for operation on TDD.</w:t>
            </w:r>
          </w:p>
          <w:p w14:paraId="6EE98216" w14:textId="77777777" w:rsidR="00F4543A" w:rsidRDefault="00F4543A">
            <w:pPr>
              <w:widowControl/>
              <w:spacing w:after="0" w:line="240" w:lineRule="auto"/>
              <w:jc w:val="left"/>
              <w:rPr>
                <w:rFonts w:ascii="Times New Roman" w:eastAsia="Batang" w:hAnsi="Times New Roman"/>
                <w:kern w:val="0"/>
                <w:sz w:val="20"/>
                <w:szCs w:val="20"/>
                <w:lang w:eastAsia="zh-CN"/>
              </w:rPr>
            </w:pPr>
          </w:p>
          <w:p w14:paraId="0F3079AF" w14:textId="77777777" w:rsidR="00F4543A" w:rsidRDefault="00000000">
            <w:pPr>
              <w:widowControl/>
              <w:spacing w:after="0" w:line="240" w:lineRule="auto"/>
              <w:jc w:val="left"/>
              <w:rPr>
                <w:rFonts w:ascii="Times New Roman" w:eastAsia="Batang" w:hAnsi="Times New Roman"/>
                <w:kern w:val="0"/>
                <w:sz w:val="20"/>
                <w:szCs w:val="20"/>
                <w:highlight w:val="green"/>
              </w:rPr>
            </w:pPr>
            <w:r>
              <w:rPr>
                <w:rFonts w:ascii="Times New Roman" w:eastAsia="Batang" w:hAnsi="Times New Roman"/>
                <w:kern w:val="0"/>
                <w:sz w:val="20"/>
                <w:szCs w:val="20"/>
                <w:highlight w:val="green"/>
              </w:rPr>
              <w:t>Agreement</w:t>
            </w:r>
          </w:p>
          <w:p w14:paraId="51B8F36F" w14:textId="77777777" w:rsidR="00F4543A"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rPr>
              <w:t>For determination of HARQ process IDs associated to PUSCHs in multi-PUSCHs CG assuming one TB per PUSCH:</w:t>
            </w:r>
          </w:p>
          <w:p w14:paraId="3F5FC064" w14:textId="77777777" w:rsidR="00F4543A" w:rsidRDefault="00000000">
            <w:pPr>
              <w:numPr>
                <w:ilvl w:val="0"/>
                <w:numId w:val="10"/>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is outside the floor operation</w:t>
            </w:r>
          </w:p>
          <w:p w14:paraId="576498B7" w14:textId="77777777" w:rsidR="00F4543A" w:rsidRDefault="00000000">
            <w:pPr>
              <w:numPr>
                <w:ilvl w:val="0"/>
                <w:numId w:val="10"/>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the number of configured PUSCHs in the CG period</w:t>
            </w:r>
          </w:p>
          <w:p w14:paraId="49437CE5" w14:textId="77777777" w:rsidR="00F4543A" w:rsidRDefault="00F4543A">
            <w:pPr>
              <w:widowControl/>
              <w:spacing w:after="0" w:line="240" w:lineRule="auto"/>
              <w:jc w:val="left"/>
              <w:rPr>
                <w:rFonts w:ascii="Times New Roman" w:eastAsia="Batang" w:hAnsi="Times New Roman"/>
                <w:kern w:val="0"/>
                <w:sz w:val="20"/>
                <w:szCs w:val="20"/>
                <w:lang w:eastAsia="zh-CN"/>
              </w:rPr>
            </w:pPr>
          </w:p>
          <w:p w14:paraId="3D1B43EB"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5A096955" w14:textId="77777777" w:rsidR="00F4543A"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The following working assumption is confirmed</w:t>
            </w:r>
          </w:p>
          <w:p w14:paraId="361ACF5A" w14:textId="77777777" w:rsidR="00F4543A" w:rsidRDefault="00000000">
            <w:pPr>
              <w:widowControl/>
              <w:spacing w:after="0"/>
              <w:jc w:val="left"/>
              <w:rPr>
                <w:rFonts w:ascii="Times New Roman" w:eastAsia="Batang" w:hAnsi="Times New Roman"/>
                <w:kern w:val="0"/>
                <w:sz w:val="18"/>
                <w:szCs w:val="18"/>
                <w:lang w:val="en-US" w:eastAsia="zh-CN"/>
              </w:rPr>
            </w:pPr>
            <w:r>
              <w:rPr>
                <w:rFonts w:ascii="Times New Roman" w:eastAsia="Batang" w:hAnsi="Times New Roman"/>
                <w:kern w:val="0"/>
                <w:sz w:val="18"/>
                <w:szCs w:val="18"/>
                <w:lang w:val="en-US" w:eastAsia="zh-CN"/>
              </w:rPr>
              <w:t>(</w:t>
            </w:r>
            <w:r>
              <w:rPr>
                <w:rFonts w:ascii="Times New Roman" w:eastAsia="Batang" w:hAnsi="Times New Roman"/>
                <w:kern w:val="0"/>
                <w:sz w:val="18"/>
                <w:szCs w:val="18"/>
                <w:highlight w:val="darkYellow"/>
                <w:lang w:val="en-US" w:eastAsia="zh-CN"/>
              </w:rPr>
              <w:t>Working Assumption</w:t>
            </w:r>
            <w:r>
              <w:rPr>
                <w:rFonts w:ascii="Times New Roman" w:eastAsia="Batang" w:hAnsi="Times New Roman"/>
                <w:kern w:val="0"/>
                <w:sz w:val="18"/>
                <w:szCs w:val="18"/>
                <w:lang w:val="en-US" w:eastAsia="zh-CN"/>
              </w:rPr>
              <w:t xml:space="preserve">) The HARQ process ID of the remaining configured/valid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or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 </w:t>
            </w:r>
            <w:r>
              <w:rPr>
                <w:rFonts w:ascii="Times New Roman" w:eastAsia="Times New Roman" w:hAnsi="Times New Roman"/>
                <w:i/>
                <w:kern w:val="0"/>
                <w:sz w:val="18"/>
                <w:szCs w:val="18"/>
                <w:lang w:eastAsia="ko-KR"/>
              </w:rPr>
              <w:t>harq-ProcID-Offset2</w:t>
            </w:r>
            <w:r>
              <w:rPr>
                <w:rFonts w:ascii="Times New Roman" w:eastAsia="Times New Roman" w:hAnsi="Times New Roman"/>
                <w:kern w:val="0"/>
                <w:sz w:val="18"/>
                <w:szCs w:val="18"/>
                <w:lang w:eastAsia="ko-KR"/>
              </w:rPr>
              <w:t>), whichever applicable.</w:t>
            </w:r>
          </w:p>
          <w:p w14:paraId="3D9171A2" w14:textId="77777777" w:rsidR="00F4543A" w:rsidRDefault="00F4543A">
            <w:pPr>
              <w:widowControl/>
              <w:spacing w:after="0" w:line="240" w:lineRule="auto"/>
              <w:jc w:val="left"/>
              <w:rPr>
                <w:rFonts w:ascii="Times New Roman" w:eastAsia="Batang" w:hAnsi="Times New Roman"/>
                <w:kern w:val="0"/>
                <w:sz w:val="20"/>
                <w:szCs w:val="20"/>
                <w:lang w:val="en-US" w:eastAsia="zh-CN"/>
              </w:rPr>
            </w:pPr>
          </w:p>
          <w:p w14:paraId="0FC127B3"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001CBB53" w14:textId="77777777" w:rsidR="00F4543A" w:rsidRDefault="00000000">
            <w:pPr>
              <w:widowControl/>
              <w:numPr>
                <w:ilvl w:val="0"/>
                <w:numId w:val="11"/>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A CG PUSCH occasion indicated as “unused” earlier, is not allowed to be indicated as “NOT unused later”.</w:t>
            </w:r>
          </w:p>
          <w:p w14:paraId="694B0297" w14:textId="77777777" w:rsidR="00F4543A" w:rsidRDefault="00000000">
            <w:pPr>
              <w:widowControl/>
              <w:numPr>
                <w:ilvl w:val="0"/>
                <w:numId w:val="11"/>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A CG PUSCH occasion indicated as “NOT unused” earlier, can be indicated as “unused” later.</w:t>
            </w:r>
          </w:p>
          <w:p w14:paraId="7DAF57D5" w14:textId="77777777" w:rsidR="00F4543A" w:rsidRDefault="00000000">
            <w:pPr>
              <w:widowControl/>
              <w:numPr>
                <w:ilvl w:val="1"/>
                <w:numId w:val="11"/>
              </w:numPr>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FFS: Whether there is specification impact</w:t>
            </w:r>
          </w:p>
          <w:p w14:paraId="4AC99411" w14:textId="77777777" w:rsidR="00F4543A" w:rsidRDefault="00F4543A">
            <w:pPr>
              <w:widowControl/>
              <w:spacing w:after="0" w:line="240" w:lineRule="auto"/>
              <w:jc w:val="left"/>
              <w:rPr>
                <w:rFonts w:ascii="Times New Roman" w:eastAsia="Batang" w:hAnsi="Times New Roman"/>
                <w:kern w:val="0"/>
                <w:sz w:val="20"/>
                <w:szCs w:val="20"/>
                <w:lang w:eastAsia="zh-CN"/>
              </w:rPr>
            </w:pPr>
          </w:p>
          <w:p w14:paraId="32423C99"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321B8D0E" w14:textId="77777777" w:rsidR="00F4543A" w:rsidRDefault="00000000">
            <w:pPr>
              <w:widowControl/>
              <w:spacing w:after="0" w:line="240" w:lineRule="auto"/>
              <w:jc w:val="left"/>
              <w:rPr>
                <w:rFonts w:ascii="Times New Roman" w:eastAsia="Batang" w:hAnsi="Times New Roman"/>
                <w:kern w:val="0"/>
                <w:sz w:val="20"/>
                <w:szCs w:val="20"/>
              </w:rPr>
            </w:pPr>
            <w:r>
              <w:rPr>
                <w:rFonts w:ascii="Times New Roman" w:eastAsia="Batang" w:hAnsi="Times New Roman"/>
                <w:kern w:val="0"/>
                <w:sz w:val="20"/>
                <w:szCs w:val="20"/>
              </w:rPr>
              <w:t>The UTO-UCI indication for a CG configuration is applicable to only valid CG PUSCH TOs, if any.</w:t>
            </w:r>
          </w:p>
          <w:p w14:paraId="65FF12E6" w14:textId="77777777" w:rsidR="00F4543A"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 Otherwise, it is valid.</w:t>
            </w:r>
          </w:p>
          <w:p w14:paraId="0584DFF8" w14:textId="77777777" w:rsidR="00F4543A" w:rsidRDefault="00F4543A">
            <w:pPr>
              <w:widowControl/>
              <w:spacing w:after="0" w:line="240" w:lineRule="auto"/>
              <w:jc w:val="left"/>
              <w:rPr>
                <w:rFonts w:ascii="Times New Roman" w:eastAsia="Batang" w:hAnsi="Times New Roman"/>
                <w:kern w:val="0"/>
                <w:sz w:val="20"/>
                <w:szCs w:val="20"/>
                <w:lang w:eastAsia="zh-CN"/>
              </w:rPr>
            </w:pPr>
          </w:p>
          <w:p w14:paraId="5590DB79" w14:textId="77777777" w:rsidR="00F4543A" w:rsidRDefault="00000000">
            <w:pPr>
              <w:widowControl/>
              <w:spacing w:after="0" w:line="240" w:lineRule="auto"/>
              <w:jc w:val="left"/>
              <w:rPr>
                <w:rFonts w:ascii="Times" w:eastAsia="Batang" w:hAnsi="Times" w:cs="Arial"/>
                <w:kern w:val="0"/>
                <w:sz w:val="24"/>
                <w:szCs w:val="24"/>
                <w:highlight w:val="green"/>
                <w:lang w:eastAsia="ja-JP"/>
              </w:rPr>
            </w:pPr>
            <w:r>
              <w:rPr>
                <w:rFonts w:ascii="Times" w:eastAsia="Batang" w:hAnsi="Times" w:cs="Arial"/>
                <w:kern w:val="0"/>
                <w:sz w:val="20"/>
                <w:szCs w:val="24"/>
                <w:highlight w:val="green"/>
                <w:lang w:eastAsia="ja-JP"/>
              </w:rPr>
              <w:t>Agreement</w:t>
            </w:r>
          </w:p>
          <w:p w14:paraId="31409B82" w14:textId="77777777" w:rsidR="00F4543A" w:rsidRDefault="00000000">
            <w:pPr>
              <w:widowControl/>
              <w:spacing w:after="0" w:line="240" w:lineRule="auto"/>
              <w:jc w:val="left"/>
              <w:rPr>
                <w:rFonts w:ascii="Times" w:eastAsia="Batang" w:hAnsi="Times"/>
                <w:kern w:val="0"/>
                <w:sz w:val="20"/>
                <w:szCs w:val="18"/>
              </w:rPr>
            </w:pPr>
            <w:r>
              <w:rPr>
                <w:rFonts w:ascii="Times" w:eastAsia="Batang" w:hAnsi="Times"/>
                <w:kern w:val="0"/>
                <w:sz w:val="20"/>
                <w:szCs w:val="18"/>
              </w:rPr>
              <w:t>From RAN1 perspective, for determination of HARQ process IDs associated to PUSCHs in multi-PUSCHs CG assuming one TB per PUSCH:</w:t>
            </w:r>
          </w:p>
          <w:p w14:paraId="169A88F2" w14:textId="77777777" w:rsidR="00F4543A" w:rsidRDefault="00000000">
            <w:pPr>
              <w:widowControl/>
              <w:numPr>
                <w:ilvl w:val="0"/>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for the first configured</w:t>
            </w:r>
            <w:r>
              <w:rPr>
                <w:rFonts w:ascii="Times New Roman" w:eastAsia="Batang" w:hAnsi="Times New Roman"/>
                <w:strike/>
                <w:color w:val="FF0000"/>
                <w:kern w:val="0"/>
                <w:sz w:val="20"/>
                <w:szCs w:val="20"/>
                <w:lang w:val="en-US" w:eastAsia="zh-CN"/>
              </w:rPr>
              <w:t>/valid</w:t>
            </w:r>
            <w:r>
              <w:rPr>
                <w:rFonts w:ascii="Times New Roman" w:eastAsia="Batang" w:hAnsi="Times New Roman"/>
                <w:kern w:val="0"/>
                <w:sz w:val="20"/>
                <w:szCs w:val="20"/>
                <w:lang w:val="en-US" w:eastAsia="zh-CN"/>
              </w:rPr>
              <w:t xml:space="preserve"> PUSCH in a period is determined based on the legacy CG procedure when cg-</w:t>
            </w:r>
            <w:proofErr w:type="spellStart"/>
            <w:r>
              <w:rPr>
                <w:rFonts w:ascii="Times New Roman" w:eastAsia="Batang" w:hAnsi="Times New Roman"/>
                <w:kern w:val="0"/>
                <w:sz w:val="20"/>
                <w:szCs w:val="20"/>
                <w:lang w:val="en-US" w:eastAsia="zh-CN"/>
              </w:rPr>
              <w:t>RetransmissionTimer</w:t>
            </w:r>
            <w:proofErr w:type="spellEnd"/>
            <w:r>
              <w:rPr>
                <w:rFonts w:ascii="Times New Roman" w:eastAsia="Batang" w:hAnsi="Times New Roman"/>
                <w:kern w:val="0"/>
                <w:sz w:val="20"/>
                <w:szCs w:val="20"/>
                <w:lang w:val="en-US" w:eastAsia="zh-CN"/>
              </w:rPr>
              <w:t xml:space="preserve"> is not configured, and applying the following formula, whichever is applicable</w:t>
            </w:r>
          </w:p>
          <w:p w14:paraId="418460AA" w14:textId="77777777" w:rsidR="00F4543A" w:rsidRDefault="00000000">
            <w:pPr>
              <w:widowControl/>
              <w:numPr>
                <w:ilvl w:val="1"/>
                <w:numId w:val="13"/>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 (</w:t>
            </w:r>
            <w:proofErr w:type="spellStart"/>
            <w:proofErr w:type="gramEnd"/>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p>
          <w:p w14:paraId="0E7D2ECE" w14:textId="77777777" w:rsidR="00F4543A" w:rsidRDefault="00000000">
            <w:pPr>
              <w:widowControl/>
              <w:numPr>
                <w:ilvl w:val="1"/>
                <w:numId w:val="13"/>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w:t>
            </w:r>
            <w:proofErr w:type="gramEnd"/>
            <w:r>
              <w:rPr>
                <w:rFonts w:ascii="Times New Roman" w:eastAsia="Times New Roman" w:hAnsi="Times New Roman"/>
                <w:kern w:val="0"/>
                <w:sz w:val="20"/>
                <w:szCs w:val="20"/>
                <w:lang w:eastAsia="ko-KR"/>
              </w:rPr>
              <w:t>(</w:t>
            </w:r>
            <w:proofErr w:type="spellStart"/>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p>
          <w:p w14:paraId="73794E87" w14:textId="77777777" w:rsidR="00F4543A" w:rsidRDefault="00000000">
            <w:pPr>
              <w:widowControl/>
              <w:numPr>
                <w:ilvl w:val="2"/>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X= the number of configured PUSCHs in the CG period</w:t>
            </w:r>
          </w:p>
          <w:p w14:paraId="0FC68C01" w14:textId="77777777" w:rsidR="00F4543A" w:rsidRDefault="00000000">
            <w:pPr>
              <w:widowControl/>
              <w:numPr>
                <w:ilvl w:val="0"/>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of the remaining configured</w:t>
            </w:r>
            <w:r>
              <w:rPr>
                <w:rFonts w:ascii="Times New Roman" w:eastAsia="Batang" w:hAnsi="Times New Roman"/>
                <w:strike/>
                <w:color w:val="FF0000"/>
                <w:kern w:val="0"/>
                <w:sz w:val="20"/>
                <w:szCs w:val="20"/>
                <w:lang w:val="en-US" w:eastAsia="zh-CN"/>
              </w:rPr>
              <w:t>/</w:t>
            </w:r>
            <w:r>
              <w:rPr>
                <w:rFonts w:ascii="Times New Roman" w:eastAsia="Batang" w:hAnsi="Times New Roman"/>
                <w:kern w:val="0"/>
                <w:sz w:val="20"/>
                <w:szCs w:val="20"/>
                <w:lang w:val="en-US" w:eastAsia="zh-CN"/>
              </w:rPr>
              <w:t xml:space="preserve"> </w:t>
            </w:r>
            <w:r>
              <w:rPr>
                <w:rFonts w:ascii="Times New Roman" w:eastAsia="Batang" w:hAnsi="Times New Roman"/>
                <w:color w:val="FF0000"/>
                <w:kern w:val="0"/>
                <w:sz w:val="20"/>
                <w:szCs w:val="20"/>
                <w:lang w:val="en-US" w:eastAsia="zh-CN"/>
              </w:rPr>
              <w:t>and</w:t>
            </w:r>
            <w:r>
              <w:rPr>
                <w:rFonts w:ascii="Times New Roman" w:eastAsia="Batang" w:hAnsi="Times New Roman"/>
                <w:kern w:val="0"/>
                <w:sz w:val="20"/>
                <w:szCs w:val="20"/>
                <w:lang w:val="en-US" w:eastAsia="zh-CN"/>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or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r>
              <w:rPr>
                <w:rFonts w:ascii="Times New Roman" w:eastAsia="Times New Roman" w:hAnsi="Times New Roman"/>
                <w:kern w:val="0"/>
                <w:sz w:val="20"/>
                <w:szCs w:val="20"/>
                <w:lang w:eastAsia="ko-KR"/>
              </w:rPr>
              <w:t>), whichever applicable.</w:t>
            </w:r>
          </w:p>
          <w:p w14:paraId="4EF5B8B0" w14:textId="77777777" w:rsidR="00F4543A" w:rsidRDefault="00000000">
            <w:pPr>
              <w:widowControl/>
              <w:numPr>
                <w:ilvl w:val="0"/>
                <w:numId w:val="13"/>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w:t>
            </w:r>
          </w:p>
          <w:p w14:paraId="43BB05DD" w14:textId="77777777" w:rsidR="00F4543A" w:rsidRDefault="00F4543A">
            <w:pPr>
              <w:widowControl/>
              <w:spacing w:after="0" w:line="240" w:lineRule="auto"/>
              <w:jc w:val="left"/>
              <w:rPr>
                <w:rFonts w:ascii="Times" w:eastAsia="Batang" w:hAnsi="Times"/>
                <w:kern w:val="0"/>
                <w:sz w:val="20"/>
                <w:szCs w:val="24"/>
                <w:lang w:val="en-US" w:eastAsia="zh-CN"/>
              </w:rPr>
            </w:pPr>
          </w:p>
          <w:p w14:paraId="78DCC586" w14:textId="77777777" w:rsidR="00F4543A"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t>Agreement</w:t>
            </w:r>
          </w:p>
          <w:p w14:paraId="4892A881" w14:textId="77777777" w:rsidR="00F4543A" w:rsidRDefault="00000000">
            <w:pPr>
              <w:widowControl/>
              <w:spacing w:after="0" w:line="240" w:lineRule="auto"/>
              <w:jc w:val="left"/>
              <w:rPr>
                <w:rFonts w:ascii="Times" w:eastAsia="Batang" w:hAnsi="Times" w:cs="Arial"/>
                <w:kern w:val="0"/>
                <w:sz w:val="22"/>
                <w:szCs w:val="24"/>
                <w:lang w:eastAsia="ja-JP"/>
              </w:rPr>
            </w:pPr>
            <w:r>
              <w:rPr>
                <w:rFonts w:ascii="Times" w:eastAsia="Batang" w:hAnsi="Times" w:cs="Arial"/>
                <w:kern w:val="0"/>
                <w:sz w:val="20"/>
                <w:szCs w:val="18"/>
                <w:lang w:eastAsia="ja-JP"/>
              </w:rPr>
              <w:t xml:space="preserve">Indication of UTO-UCI by CG PUSCHs associated to a CG configuration, is enabled by configuration of an RRC </w:t>
            </w:r>
            <w:r>
              <w:rPr>
                <w:rFonts w:ascii="Times" w:eastAsia="Batang" w:hAnsi="Times" w:cs="Arial"/>
                <w:kern w:val="0"/>
                <w:sz w:val="22"/>
                <w:szCs w:val="24"/>
                <w:lang w:eastAsia="ja-JP"/>
              </w:rPr>
              <w:t>parameter.</w:t>
            </w:r>
          </w:p>
          <w:p w14:paraId="3D573C66" w14:textId="77777777" w:rsidR="00F4543A" w:rsidRDefault="00000000">
            <w:pPr>
              <w:widowControl/>
              <w:numPr>
                <w:ilvl w:val="0"/>
                <w:numId w:val="14"/>
              </w:numPr>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FFS on whether/how to extend to multiple CG configurations</w:t>
            </w:r>
          </w:p>
          <w:p w14:paraId="56B4DF3C" w14:textId="77777777" w:rsidR="00F4543A" w:rsidRDefault="00F4543A">
            <w:pPr>
              <w:widowControl/>
              <w:spacing w:after="0" w:line="240" w:lineRule="auto"/>
              <w:jc w:val="left"/>
              <w:rPr>
                <w:rFonts w:ascii="Times" w:eastAsia="Batang" w:hAnsi="Times"/>
                <w:kern w:val="0"/>
                <w:sz w:val="20"/>
                <w:szCs w:val="24"/>
                <w:lang w:eastAsia="zh-CN"/>
              </w:rPr>
            </w:pPr>
          </w:p>
          <w:p w14:paraId="73E4D3E4" w14:textId="77777777" w:rsidR="00F4543A"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lastRenderedPageBreak/>
              <w:t>Agreement</w:t>
            </w:r>
          </w:p>
          <w:p w14:paraId="2CA1BC87" w14:textId="77777777" w:rsidR="00F4543A" w:rsidRDefault="00000000">
            <w:pPr>
              <w:widowControl/>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For a CG configuration with UTO-UCI indication enabled, to determine the indicated CG PUSCH by a UTO-UCI indication, consider the following options for further down-selection:</w:t>
            </w:r>
          </w:p>
          <w:p w14:paraId="53CA53B2" w14:textId="77777777" w:rsidR="00F4543A" w:rsidRDefault="00000000">
            <w:pPr>
              <w:numPr>
                <w:ilvl w:val="0"/>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Option A-1a: </w:t>
            </w:r>
          </w:p>
          <w:p w14:paraId="13F9A68A"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6B76AB8F"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42A08C54"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24344444"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042B9EB4"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18740322"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 transmitted CG PUSCH that is confined within a UTO period, carries UTO-UCI that is applicable to the CG PUSCH TOs within the UTO period.</w:t>
            </w:r>
          </w:p>
          <w:p w14:paraId="35A8FB7B" w14:textId="77777777" w:rsidR="00F4543A" w:rsidRDefault="00000000">
            <w:pPr>
              <w:numPr>
                <w:ilvl w:val="0"/>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A-2a:</w:t>
            </w:r>
          </w:p>
          <w:p w14:paraId="2EC46624"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3F8F3F5B"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757E5C73"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0BAD922E"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1CCD9F7E"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176C61C5"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33EF7080"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03BB9F3E"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w:t>
            </w:r>
          </w:p>
          <w:p w14:paraId="4FD8BE9A" w14:textId="77777777" w:rsidR="00F4543A" w:rsidRDefault="00000000">
            <w:pPr>
              <w:numPr>
                <w:ilvl w:val="0"/>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B-a:</w:t>
            </w:r>
          </w:p>
          <w:p w14:paraId="4914F2CF"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Configure the RRC parameter UTO_period.</w:t>
            </w:r>
          </w:p>
          <w:p w14:paraId="43B3D95F"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range value of UTO_period</w:t>
            </w:r>
          </w:p>
          <w:p w14:paraId="65A6FA1C"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51D5F3E4"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17FA4500"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the offset value. </w:t>
            </w:r>
          </w:p>
          <w:p w14:paraId="7735DC4D"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Alt-1: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provided by configuration.</w:t>
            </w:r>
          </w:p>
          <w:p w14:paraId="685164DD"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15976BE6"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 0</w:t>
            </w:r>
          </w:p>
          <w:p w14:paraId="6D130276"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carries UTO-UCI that is applicable to the valid CG PUSCH TOs that are confined within UTO_period starting with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 </w:t>
            </w:r>
          </w:p>
          <w:p w14:paraId="0D5253A5" w14:textId="77777777" w:rsidR="00F4543A" w:rsidRDefault="00000000">
            <w:pPr>
              <w:numPr>
                <w:ilvl w:val="0"/>
                <w:numId w:val="14"/>
              </w:numPr>
              <w:overflowPunct w:val="0"/>
              <w:autoSpaceDE w:val="0"/>
              <w:autoSpaceDN w:val="0"/>
              <w:adjustRightInd w:val="0"/>
              <w:spacing w:after="180"/>
              <w:contextualSpacing/>
              <w:textAlignment w:val="baseline"/>
              <w:rPr>
                <w:rFonts w:ascii="Times New Roman" w:eastAsia="Gulim" w:hAnsi="Times New Roman"/>
                <w:szCs w:val="20"/>
                <w:lang w:eastAsia="ja-JP"/>
              </w:rPr>
            </w:pPr>
            <w:r>
              <w:rPr>
                <w:rFonts w:ascii="Times New Roman" w:eastAsia="SimSun" w:hAnsi="Times New Roman" w:hint="eastAsia"/>
                <w:szCs w:val="20"/>
                <w:lang w:eastAsia="ja-JP"/>
              </w:rPr>
              <w:t>Option B-b</w:t>
            </w:r>
            <w:r>
              <w:rPr>
                <w:rFonts w:ascii="Times New Roman" w:eastAsia="SimSun" w:hAnsi="Times New Roman"/>
                <w:szCs w:val="20"/>
                <w:lang w:eastAsia="ja-JP"/>
              </w:rPr>
              <w:t>2</w:t>
            </w:r>
            <w:r>
              <w:rPr>
                <w:rFonts w:ascii="Times New Roman" w:eastAsia="SimSun" w:hAnsi="Times New Roman" w:hint="eastAsia"/>
                <w:szCs w:val="20"/>
                <w:lang w:eastAsia="ja-JP"/>
              </w:rPr>
              <w:t>:</w:t>
            </w:r>
          </w:p>
          <w:p w14:paraId="2A5F8E46" w14:textId="77777777" w:rsidR="00F4543A" w:rsidRDefault="00000000">
            <w:pPr>
              <w:numPr>
                <w:ilvl w:val="1"/>
                <w:numId w:val="14"/>
              </w:numPr>
              <w:overflowPunct w:val="0"/>
              <w:autoSpaceDE w:val="0"/>
              <w:autoSpaceDN w:val="0"/>
              <w:adjustRightInd w:val="0"/>
              <w:spacing w:after="180"/>
              <w:contextualSpacing/>
              <w:textAlignment w:val="baseline"/>
              <w:rPr>
                <w:rFonts w:ascii="Gulim" w:eastAsia="SimSun" w:hAnsi="Gulim" w:cs="Calibri"/>
                <w:szCs w:val="20"/>
                <w:lang w:eastAsia="ja-JP"/>
              </w:rPr>
            </w:pPr>
            <w:r>
              <w:rPr>
                <w:rFonts w:ascii="Times New Roman" w:eastAsia="SimSun" w:hAnsi="Times New Roman" w:hint="eastAsia"/>
                <w:szCs w:val="20"/>
                <w:lang w:eastAsia="ja-JP"/>
              </w:rPr>
              <w:t>Configure the RRC parameter Nu (Nu is the size of bit-map)</w:t>
            </w:r>
          </w:p>
          <w:p w14:paraId="2EE1E926"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FFS range value of Nu</w:t>
            </w:r>
          </w:p>
          <w:p w14:paraId="2BBA28DA"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the offset value. </w:t>
            </w:r>
          </w:p>
          <w:p w14:paraId="1FBE0911"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Alt-1: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provided by configuration.</w:t>
            </w:r>
          </w:p>
          <w:p w14:paraId="586E8ACB" w14:textId="77777777" w:rsidR="00F4543A" w:rsidRDefault="00000000">
            <w:pPr>
              <w:numPr>
                <w:ilvl w:val="3"/>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FFS range value of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w:t>
            </w:r>
          </w:p>
          <w:p w14:paraId="23CF81BD" w14:textId="77777777" w:rsidR="00F4543A" w:rsidRDefault="00000000">
            <w:pPr>
              <w:numPr>
                <w:ilvl w:val="2"/>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Alt-2: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 0</w:t>
            </w:r>
          </w:p>
          <w:p w14:paraId="6AB0EA07" w14:textId="77777777" w:rsidR="00F4543A" w:rsidRDefault="00000000">
            <w:pPr>
              <w:numPr>
                <w:ilvl w:val="1"/>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 transmitted CG PUSCH, carries UTO-UCI that is applicable to the Nu consecutive and valid CG PUSCH TOs, starting with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from the end of the transmitted CG PUSCH.</w:t>
            </w:r>
          </w:p>
          <w:p w14:paraId="200EFB7E" w14:textId="77777777" w:rsidR="00F4543A" w:rsidRDefault="00000000">
            <w:pPr>
              <w:numPr>
                <w:ilvl w:val="0"/>
                <w:numId w:val="14"/>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on whether/how to extend to multiple CG configurations</w:t>
            </w:r>
          </w:p>
          <w:p w14:paraId="79D2C84B" w14:textId="77777777" w:rsidR="00F4543A" w:rsidRDefault="00F4543A">
            <w:pPr>
              <w:rPr>
                <w:rFonts w:cs="Arial"/>
                <w:color w:val="000000"/>
                <w:lang w:val="en-US" w:eastAsia="zh-CN"/>
              </w:rPr>
            </w:pPr>
          </w:p>
        </w:tc>
      </w:tr>
    </w:tbl>
    <w:p w14:paraId="05CE3939" w14:textId="77777777" w:rsidR="00F4543A" w:rsidRDefault="00000000">
      <w:pPr>
        <w:rPr>
          <w:rFonts w:cs="Arial"/>
          <w:color w:val="000000"/>
          <w:lang w:val="en-US" w:eastAsia="zh-CN"/>
        </w:rPr>
      </w:pPr>
      <w:r>
        <w:rPr>
          <w:rFonts w:cs="Arial" w:hint="eastAsia"/>
          <w:color w:val="000000"/>
          <w:lang w:val="en-US" w:eastAsia="zh-CN"/>
        </w:rPr>
        <w:lastRenderedPageBreak/>
        <w:t xml:space="preserve">And the related </w:t>
      </w:r>
      <w:proofErr w:type="gramStart"/>
      <w:r>
        <w:rPr>
          <w:rFonts w:cs="Arial" w:hint="eastAsia"/>
          <w:color w:val="000000"/>
          <w:lang w:val="en-US" w:eastAsia="zh-CN"/>
        </w:rPr>
        <w:t>LS[</w:t>
      </w:r>
      <w:proofErr w:type="gramEnd"/>
      <w:r>
        <w:rPr>
          <w:rFonts w:cs="Arial" w:hint="eastAsia"/>
          <w:color w:val="000000"/>
          <w:lang w:val="en-US" w:eastAsia="zh-CN"/>
        </w:rPr>
        <w:t>7] has sent to RAN2.</w:t>
      </w:r>
    </w:p>
    <w:p w14:paraId="5375FBCC" w14:textId="77777777" w:rsidR="00F4543A"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hint="eastAsia"/>
          <w:color w:val="000000"/>
          <w:lang w:val="en-US" w:eastAsia="zh-CN"/>
        </w:rPr>
        <w:t xml:space="preserve">RAN2 impacts related to </w:t>
      </w:r>
      <w:r>
        <w:rPr>
          <w:rFonts w:cs="Arial"/>
          <w:color w:val="000000"/>
          <w:lang w:val="en-US" w:eastAsia="zh-CN"/>
        </w:rPr>
        <w:t>the above</w:t>
      </w:r>
      <w:r>
        <w:rPr>
          <w:rFonts w:cs="Arial"/>
          <w:color w:val="000000"/>
          <w:lang w:val="en-US"/>
        </w:rPr>
        <w:t xml:space="preserve"> </w:t>
      </w:r>
      <w:r>
        <w:rPr>
          <w:rFonts w:cs="Arial" w:hint="eastAsia"/>
          <w:color w:val="000000"/>
          <w:lang w:val="en-US" w:eastAsia="zh-CN"/>
        </w:rPr>
        <w:t>issue</w:t>
      </w:r>
      <w:r>
        <w:rPr>
          <w:rFonts w:cs="Arial"/>
          <w:color w:val="000000"/>
          <w:lang w:val="en-US" w:eastAsia="zh-CN"/>
        </w:rPr>
        <w:t>s</w:t>
      </w:r>
      <w:r>
        <w:rPr>
          <w:rFonts w:cs="Arial" w:hint="eastAsia"/>
          <w:color w:val="000000"/>
          <w:lang w:val="en-US" w:eastAsia="zh-CN"/>
        </w:rPr>
        <w:t xml:space="preserve"> </w:t>
      </w:r>
      <w:r>
        <w:rPr>
          <w:rFonts w:cs="Arial"/>
          <w:color w:val="000000"/>
          <w:lang w:val="en-US" w:eastAsia="zh-CN"/>
        </w:rPr>
        <w:t xml:space="preserve">and </w:t>
      </w:r>
      <w:r>
        <w:rPr>
          <w:rFonts w:cs="Arial" w:hint="eastAsia"/>
          <w:color w:val="000000"/>
          <w:lang w:val="en-US" w:eastAsia="zh-CN"/>
        </w:rPr>
        <w:t>give our proposals.</w:t>
      </w:r>
    </w:p>
    <w:p w14:paraId="7049B4DF" w14:textId="77777777" w:rsidR="00F4543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lastRenderedPageBreak/>
        <w:t>Discussion</w:t>
      </w:r>
    </w:p>
    <w:p w14:paraId="3C7CBAD6" w14:textId="77777777" w:rsidR="00F4543A" w:rsidRDefault="00000000">
      <w:pPr>
        <w:rPr>
          <w:lang w:val="en-US"/>
        </w:rPr>
      </w:pPr>
      <w:r>
        <w:t xml:space="preserve">Multiple Configured Grant (CG) PUSCH transmission occasions in a </w:t>
      </w:r>
      <w:r>
        <w:rPr>
          <w:rFonts w:hint="eastAsia"/>
          <w:lang w:val="en-US" w:eastAsia="zh-CN"/>
        </w:rPr>
        <w:t xml:space="preserve">CG </w:t>
      </w:r>
      <w:r>
        <w:t>period</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mainly used to transmit multiple TBs in one CG period. To some extent, it can be seen as a CG enhancement. </w:t>
      </w:r>
    </w:p>
    <w:p w14:paraId="18188082" w14:textId="23B6D24A" w:rsidR="00F4543A" w:rsidRPr="000F6D2E" w:rsidRDefault="00000000">
      <w:pPr>
        <w:spacing w:line="260" w:lineRule="auto"/>
        <w:outlineLvl w:val="1"/>
        <w:rPr>
          <w:rFonts w:cs="Arial"/>
          <w:b/>
          <w:bCs/>
          <w:color w:val="000000"/>
          <w:sz w:val="24"/>
          <w:szCs w:val="24"/>
          <w:lang w:val="en-US" w:eastAsia="zh-CN"/>
        </w:rPr>
      </w:pPr>
      <w:r w:rsidRPr="000F6D2E">
        <w:rPr>
          <w:rFonts w:cs="Arial"/>
          <w:b/>
          <w:bCs/>
          <w:color w:val="000000"/>
          <w:sz w:val="24"/>
          <w:szCs w:val="24"/>
          <w:lang w:val="en-US" w:eastAsia="zh-CN"/>
        </w:rPr>
        <w:t>2.1 Multiple CG occasions configuration</w:t>
      </w:r>
    </w:p>
    <w:p w14:paraId="7F06A9C1" w14:textId="77777777" w:rsidR="00F4543A" w:rsidRDefault="00000000">
      <w:pPr>
        <w:spacing w:before="120" w:after="120"/>
        <w:rPr>
          <w:lang w:val="en-US" w:eastAsia="zh-CN"/>
        </w:rPr>
      </w:pPr>
      <w:r>
        <w:rPr>
          <w:rFonts w:hint="eastAsia"/>
          <w:lang w:val="en-US" w:eastAsia="zh-CN"/>
        </w:rPr>
        <w:t>RAN1 has agreed the following agreements:</w:t>
      </w:r>
    </w:p>
    <w:tbl>
      <w:tblPr>
        <w:tblStyle w:val="TableGrid"/>
        <w:tblW w:w="0" w:type="auto"/>
        <w:tblLook w:val="04A0" w:firstRow="1" w:lastRow="0" w:firstColumn="1" w:lastColumn="0" w:noHBand="0" w:noVBand="1"/>
      </w:tblPr>
      <w:tblGrid>
        <w:gridCol w:w="9771"/>
      </w:tblGrid>
      <w:tr w:rsidR="00F4543A" w14:paraId="2138709B" w14:textId="77777777">
        <w:tc>
          <w:tcPr>
            <w:tcW w:w="9997" w:type="dxa"/>
          </w:tcPr>
          <w:p w14:paraId="3DAB4999" w14:textId="77777777" w:rsidR="00F4543A" w:rsidRDefault="00000000">
            <w:pPr>
              <w:rPr>
                <w:szCs w:val="20"/>
                <w:highlight w:val="green"/>
                <w:lang w:eastAsia="zh-CN"/>
              </w:rPr>
            </w:pPr>
            <w:r>
              <w:rPr>
                <w:szCs w:val="20"/>
                <w:highlight w:val="green"/>
                <w:lang w:eastAsia="zh-CN"/>
              </w:rPr>
              <w:t>Agreement</w:t>
            </w:r>
          </w:p>
          <w:p w14:paraId="6F334F6A" w14:textId="77777777" w:rsidR="00F4543A" w:rsidRDefault="00000000">
            <w:pPr>
              <w:rPr>
                <w:szCs w:val="20"/>
                <w:lang w:val="en-US" w:eastAsia="zh-CN"/>
              </w:rPr>
            </w:pPr>
            <w:r>
              <w:rPr>
                <w:szCs w:val="20"/>
                <w:lang w:val="en-US" w:eastAsia="zh-CN"/>
              </w:rPr>
              <w:t>For time domain resource allocation for multi-PUSCH CGs</w:t>
            </w:r>
            <w:r>
              <w:rPr>
                <w:rFonts w:hint="eastAsia"/>
                <w:szCs w:val="20"/>
                <w:lang w:val="en-US" w:eastAsia="zh-CN"/>
              </w:rPr>
              <w:t xml:space="preserve"> </w:t>
            </w:r>
            <w:r>
              <w:rPr>
                <w:szCs w:val="20"/>
                <w:lang w:val="en-US" w:eastAsia="zh-CN"/>
              </w:rPr>
              <w:t>support</w:t>
            </w:r>
            <w:r>
              <w:rPr>
                <w:rFonts w:hint="eastAsia"/>
                <w:szCs w:val="20"/>
                <w:lang w:val="en-US" w:eastAsia="zh-CN"/>
              </w:rPr>
              <w:t>:</w:t>
            </w:r>
          </w:p>
          <w:p w14:paraId="1E7A97BC" w14:textId="77777777" w:rsidR="00F4543A" w:rsidRDefault="00000000">
            <w:pPr>
              <w:rPr>
                <w:szCs w:val="20"/>
                <w:lang w:val="en-US" w:eastAsia="zh-CN"/>
              </w:rPr>
            </w:pPr>
            <w:r>
              <w:rPr>
                <w:rFonts w:hint="eastAsia"/>
                <w:szCs w:val="20"/>
                <w:lang w:val="en-US" w:eastAsia="zh-CN"/>
              </w:rPr>
              <w:t>...</w:t>
            </w:r>
          </w:p>
          <w:p w14:paraId="601BD572" w14:textId="77777777" w:rsidR="00F4543A" w:rsidRDefault="00000000">
            <w:pPr>
              <w:numPr>
                <w:ilvl w:val="0"/>
                <w:numId w:val="9"/>
              </w:numPr>
              <w:rPr>
                <w:rFonts w:ascii="Times New Roman" w:hAnsi="Times New Roman"/>
                <w:szCs w:val="20"/>
                <w:lang w:val="en-US" w:eastAsia="ja-JP"/>
              </w:rPr>
            </w:pPr>
            <w:r>
              <w:rPr>
                <w:rFonts w:ascii="Times New Roman" w:hAnsi="Times New Roman"/>
                <w:szCs w:val="20"/>
                <w:lang w:val="en-US" w:eastAsia="ja-JP"/>
              </w:rPr>
              <w:t>N is configured by higher layers</w:t>
            </w:r>
          </w:p>
          <w:p w14:paraId="26D86190" w14:textId="77777777" w:rsidR="00F4543A" w:rsidRDefault="00000000">
            <w:pPr>
              <w:numPr>
                <w:ilvl w:val="0"/>
                <w:numId w:val="9"/>
              </w:numPr>
              <w:rPr>
                <w:rFonts w:ascii="Times New Roman" w:hAnsi="Times New Roman"/>
                <w:szCs w:val="20"/>
                <w:lang w:val="en-US" w:eastAsia="ja-JP"/>
              </w:rPr>
            </w:pPr>
            <w:r>
              <w:rPr>
                <w:rFonts w:ascii="Times New Roman" w:hAnsi="Times New Roman"/>
                <w:szCs w:val="20"/>
                <w:lang w:val="en-US" w:eastAsia="ja-JP"/>
              </w:rPr>
              <w:t>A single SLIV is determined from TDRA.</w:t>
            </w:r>
          </w:p>
          <w:p w14:paraId="5623A169" w14:textId="77777777" w:rsidR="00F4543A" w:rsidRDefault="00000000">
            <w:pPr>
              <w:numPr>
                <w:ilvl w:val="1"/>
                <w:numId w:val="9"/>
              </w:numPr>
              <w:rPr>
                <w:rFonts w:ascii="Times New Roman" w:hAnsi="Times New Roman"/>
                <w:szCs w:val="20"/>
                <w:lang w:val="en-US" w:eastAsia="ja-JP"/>
              </w:rPr>
            </w:pPr>
            <w:r>
              <w:rPr>
                <w:rFonts w:ascii="Times New Roman" w:hAnsi="Times New Roman"/>
                <w:szCs w:val="20"/>
                <w:lang w:val="en-US" w:eastAsia="ja-JP"/>
              </w:rPr>
              <w:t>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2FF419A7" w14:textId="77777777" w:rsidR="00F4543A" w:rsidRDefault="00000000">
            <w:pPr>
              <w:numPr>
                <w:ilvl w:val="0"/>
                <w:numId w:val="9"/>
              </w:numPr>
              <w:spacing w:after="0"/>
              <w:rPr>
                <w:lang w:val="en-US" w:eastAsia="zh-CN"/>
              </w:rPr>
            </w:pPr>
            <w:r>
              <w:rPr>
                <w:rFonts w:ascii="Times New Roman" w:hAnsi="Times New Roman"/>
                <w:szCs w:val="20"/>
                <w:lang w:val="en-US" w:eastAsia="ja-JP"/>
              </w:rPr>
              <w:t>The PUSCH is used in each of N consecutive slots per CG period</w:t>
            </w:r>
          </w:p>
          <w:p w14:paraId="4288F3B5" w14:textId="77777777" w:rsidR="00F4543A" w:rsidRDefault="00000000">
            <w:pPr>
              <w:numPr>
                <w:ilvl w:val="0"/>
                <w:numId w:val="9"/>
              </w:numPr>
              <w:rPr>
                <w:rFonts w:ascii="Times New Roman" w:hAnsi="Times New Roman"/>
                <w:szCs w:val="20"/>
                <w:lang w:val="en-US" w:eastAsia="ja-JP"/>
              </w:rPr>
            </w:pPr>
            <w:r>
              <w:rPr>
                <w:rFonts w:ascii="Times New Roman" w:hAnsi="Times New Roman"/>
                <w:szCs w:val="20"/>
                <w:lang w:val="en-US" w:eastAsia="ja-JP"/>
              </w:rPr>
              <w:t xml:space="preserve">Note: N is configured independently from </w:t>
            </w:r>
            <w:r>
              <w:rPr>
                <w:rFonts w:ascii="Times New Roman" w:hAnsi="Times New Roman"/>
                <w:i/>
                <w:iCs/>
                <w:szCs w:val="20"/>
                <w:lang w:eastAsia="zh-CN"/>
              </w:rPr>
              <w:t xml:space="preserve">cg-nrofSlots-r16 </w:t>
            </w:r>
            <w:r>
              <w:rPr>
                <w:rFonts w:ascii="Times New Roman" w:hAnsi="Times New Roman"/>
                <w:szCs w:val="20"/>
                <w:lang w:val="en-US" w:eastAsia="zh-CN"/>
              </w:rPr>
              <w:t>and</w:t>
            </w:r>
            <w:r>
              <w:rPr>
                <w:rFonts w:ascii="Times New Roman" w:hAnsi="Times New Roman"/>
                <w:i/>
                <w:iCs/>
                <w:szCs w:val="20"/>
                <w:lang w:val="en-US" w:eastAsia="zh-CN"/>
              </w:rPr>
              <w:t xml:space="preserve"> </w:t>
            </w:r>
            <w:r>
              <w:rPr>
                <w:rFonts w:ascii="Times New Roman" w:hAnsi="Times New Roman"/>
                <w:i/>
                <w:iCs/>
                <w:szCs w:val="20"/>
                <w:lang w:eastAsia="zh-CN"/>
              </w:rPr>
              <w:t>cg-nrofPUSCH-InSlot-r16</w:t>
            </w:r>
            <w:r>
              <w:rPr>
                <w:rFonts w:ascii="Times New Roman" w:hAnsi="Times New Roman"/>
                <w:i/>
                <w:iCs/>
                <w:szCs w:val="20"/>
                <w:lang w:val="en-US" w:eastAsia="zh-CN"/>
              </w:rPr>
              <w:t xml:space="preserve">, </w:t>
            </w:r>
            <w:r>
              <w:rPr>
                <w:rFonts w:ascii="Times New Roman" w:hAnsi="Times New Roman"/>
                <w:szCs w:val="20"/>
                <w:lang w:val="en-US" w:eastAsia="zh-CN"/>
              </w:rPr>
              <w:t>respectively</w:t>
            </w:r>
            <w:r>
              <w:rPr>
                <w:rFonts w:ascii="Times New Roman" w:hAnsi="Times New Roman"/>
                <w:i/>
                <w:iCs/>
                <w:szCs w:val="20"/>
                <w:lang w:val="en-US" w:eastAsia="zh-CN"/>
              </w:rPr>
              <w:t xml:space="preserve">. </w:t>
            </w:r>
            <w:r>
              <w:rPr>
                <w:rFonts w:ascii="Times New Roman" w:hAnsi="Times New Roman"/>
                <w:szCs w:val="20"/>
                <w:lang w:val="en-US" w:eastAsia="zh-CN"/>
              </w:rPr>
              <w:t xml:space="preserve">N configuration is independent from </w:t>
            </w:r>
            <w:proofErr w:type="spellStart"/>
            <w:r>
              <w:rPr>
                <w:rFonts w:ascii="Times New Roman" w:hAnsi="Times New Roman"/>
                <w:i/>
                <w:iCs/>
                <w:szCs w:val="20"/>
                <w:lang w:val="en-US" w:eastAsia="zh-CN"/>
              </w:rPr>
              <w:t>cgRetransmissionTimer</w:t>
            </w:r>
            <w:proofErr w:type="spellEnd"/>
            <w:r>
              <w:rPr>
                <w:rFonts w:ascii="Times New Roman" w:hAnsi="Times New Roman"/>
                <w:szCs w:val="20"/>
                <w:lang w:val="en-US" w:eastAsia="zh-CN"/>
              </w:rPr>
              <w:t xml:space="preserve"> configuration.</w:t>
            </w:r>
          </w:p>
          <w:p w14:paraId="1AFA5101" w14:textId="77777777" w:rsidR="00F4543A" w:rsidRDefault="00000000">
            <w:pPr>
              <w:numPr>
                <w:ilvl w:val="0"/>
                <w:numId w:val="9"/>
              </w:numPr>
              <w:rPr>
                <w:rFonts w:ascii="Times New Roman" w:hAnsi="Times New Roman"/>
                <w:szCs w:val="20"/>
                <w:lang w:eastAsia="zh-CN"/>
              </w:rPr>
            </w:pPr>
            <w:r>
              <w:rPr>
                <w:rFonts w:ascii="Times New Roman" w:hAnsi="Times New Roman"/>
                <w:szCs w:val="20"/>
                <w:lang w:val="en-US" w:eastAsia="zh-CN"/>
              </w:rPr>
              <w:t>To determine corresponding slots for CG PUSCHs in a period of a multi-PUSCH CG configuration:</w:t>
            </w:r>
          </w:p>
          <w:p w14:paraId="10025C92" w14:textId="77777777" w:rsidR="00F4543A" w:rsidRDefault="00000000">
            <w:pPr>
              <w:numPr>
                <w:ilvl w:val="1"/>
                <w:numId w:val="9"/>
              </w:numPr>
              <w:rPr>
                <w:rFonts w:ascii="Times New Roman" w:hAnsi="Times New Roman"/>
                <w:szCs w:val="20"/>
              </w:rPr>
            </w:pPr>
            <w:r>
              <w:rPr>
                <w:rFonts w:ascii="Times New Roman" w:hAnsi="Times New Roman"/>
                <w:szCs w:val="20"/>
                <w:lang w:eastAsia="zh-CN"/>
              </w:rPr>
              <w:t xml:space="preserve">For </w:t>
            </w:r>
            <w:r>
              <w:rPr>
                <w:rFonts w:ascii="Times New Roman" w:hAnsi="Times New Roman"/>
                <w:szCs w:val="20"/>
                <w:lang w:val="en-US" w:eastAsia="zh-CN"/>
              </w:rPr>
              <w:t>the first PUSCH in the period, follow the legacy procedures.</w:t>
            </w:r>
          </w:p>
          <w:p w14:paraId="45A61246" w14:textId="77777777" w:rsidR="00F4543A" w:rsidRDefault="00000000">
            <w:pPr>
              <w:numPr>
                <w:ilvl w:val="1"/>
                <w:numId w:val="9"/>
              </w:numPr>
              <w:rPr>
                <w:rFonts w:ascii="Times New Roman" w:hAnsi="Times New Roman"/>
                <w:szCs w:val="20"/>
                <w:lang w:eastAsia="zh-CN"/>
              </w:rPr>
            </w:pPr>
            <w:r>
              <w:rPr>
                <w:rFonts w:ascii="Times New Roman" w:hAnsi="Times New Roman"/>
                <w:szCs w:val="20"/>
                <w:lang w:val="en-US" w:eastAsia="zh-CN"/>
              </w:rPr>
              <w:t>For remaining PUSCHs in the period</w:t>
            </w:r>
          </w:p>
          <w:p w14:paraId="0F17DAFA" w14:textId="77777777" w:rsidR="00F4543A" w:rsidRDefault="00000000" w:rsidP="000F6D2E">
            <w:pPr>
              <w:numPr>
                <w:ilvl w:val="0"/>
                <w:numId w:val="9"/>
              </w:numPr>
              <w:spacing w:after="0"/>
              <w:rPr>
                <w:lang w:val="en-US" w:eastAsia="zh-CN"/>
              </w:rPr>
            </w:pPr>
            <w:r w:rsidRPr="000F6D2E">
              <w:rPr>
                <w:rFonts w:ascii="Times New Roman" w:hAnsi="Times New Roman"/>
                <w:szCs w:val="20"/>
                <w:lang w:val="en-US" w:eastAsia="zh-CN"/>
              </w:rPr>
              <w:t>ForType</w:t>
            </w:r>
            <w:r>
              <w:rPr>
                <w:rFonts w:ascii="Times New Roman" w:hAnsi="Times New Roman"/>
                <w:szCs w:val="20"/>
                <w:lang w:val="en-US" w:eastAsia="ja-JP"/>
              </w:rPr>
              <w:t>-1 and Type-2, reuse the corresponding procedures for NR-U by applying the RRC parameters N, instead</w:t>
            </w:r>
            <w:r>
              <w:rPr>
                <w:rFonts w:ascii="Times New Roman" w:hAnsi="Times New Roman"/>
                <w:szCs w:val="20"/>
                <w:lang w:val="en-US" w:eastAsia="zh-CN"/>
              </w:rPr>
              <w:t xml:space="preserve"> of</w:t>
            </w:r>
            <w:r>
              <w:rPr>
                <w:rFonts w:ascii="Times New Roman" w:hAnsi="Times New Roman"/>
                <w:i/>
                <w:iCs/>
                <w:szCs w:val="20"/>
                <w:lang w:val="en-US" w:eastAsia="zh-CN"/>
              </w:rPr>
              <w:t xml:space="preserve"> </w:t>
            </w:r>
            <w:r>
              <w:rPr>
                <w:rFonts w:ascii="Times New Roman" w:hAnsi="Times New Roman"/>
                <w:i/>
                <w:iCs/>
                <w:szCs w:val="20"/>
                <w:lang w:eastAsia="zh-CN"/>
              </w:rPr>
              <w:t xml:space="preserve">cg-nrofSlots-r16 </w:t>
            </w:r>
            <w:r>
              <w:rPr>
                <w:rFonts w:ascii="Times New Roman" w:hAnsi="Times New Roman"/>
                <w:szCs w:val="20"/>
                <w:lang w:val="en-US" w:eastAsia="zh-CN"/>
              </w:rPr>
              <w:t>and</w:t>
            </w:r>
            <w:r>
              <w:rPr>
                <w:rFonts w:ascii="Times New Roman" w:hAnsi="Times New Roman"/>
                <w:i/>
                <w:iCs/>
                <w:szCs w:val="20"/>
                <w:lang w:val="en-US" w:eastAsia="zh-CN"/>
              </w:rPr>
              <w:t xml:space="preserve"> </w:t>
            </w:r>
            <w:r>
              <w:rPr>
                <w:rFonts w:ascii="Times New Roman" w:hAnsi="Times New Roman"/>
                <w:i/>
                <w:iCs/>
                <w:szCs w:val="20"/>
                <w:lang w:eastAsia="zh-CN"/>
              </w:rPr>
              <w:t>cg-nrofPUSCH-InSlot-r16</w:t>
            </w:r>
            <w:r>
              <w:rPr>
                <w:rFonts w:ascii="Times New Roman" w:hAnsi="Times New Roman"/>
                <w:szCs w:val="20"/>
                <w:lang w:val="en-US" w:eastAsia="zh-CN"/>
              </w:rPr>
              <w:t>, respectively.</w:t>
            </w:r>
          </w:p>
        </w:tc>
      </w:tr>
    </w:tbl>
    <w:p w14:paraId="2E3A0B03" w14:textId="6C317CAE" w:rsidR="00F4543A" w:rsidRDefault="00000000">
      <w:pPr>
        <w:rPr>
          <w:szCs w:val="22"/>
          <w:lang w:val="en-US" w:eastAsia="zh-CN"/>
        </w:rPr>
      </w:pPr>
      <w:r>
        <w:rPr>
          <w:rFonts w:hint="eastAsia"/>
          <w:lang w:val="en-US" w:eastAsia="zh-CN"/>
        </w:rPr>
        <w:t xml:space="preserve">Based on the agreements, the multiple </w:t>
      </w:r>
      <w:r>
        <w:rPr>
          <w:rFonts w:hint="eastAsia"/>
          <w:szCs w:val="22"/>
          <w:lang w:val="en-US" w:eastAsia="zh-CN"/>
        </w:rPr>
        <w:t xml:space="preserve">PUSCHs in one CG period are allocated in N consecutive slots per CG period. Thus, </w:t>
      </w:r>
      <w:r>
        <w:rPr>
          <w:rFonts w:hint="eastAsia"/>
          <w:lang w:val="en-US" w:eastAsia="zh-CN"/>
        </w:rPr>
        <w:t>the start of the CG occasion can be the start</w:t>
      </w:r>
      <w:r>
        <w:rPr>
          <w:rFonts w:hint="eastAsia"/>
          <w:szCs w:val="22"/>
          <w:lang w:val="en-US" w:eastAsia="zh-CN"/>
        </w:rPr>
        <w:t xml:space="preserve"> of the CG, which can follow the legacy CG start determination. The subsequent CG occasions can be decided based on the number of CG occasions in one CG </w:t>
      </w:r>
      <w:proofErr w:type="gramStart"/>
      <w:r>
        <w:rPr>
          <w:rFonts w:hint="eastAsia"/>
          <w:szCs w:val="22"/>
          <w:lang w:val="en-US" w:eastAsia="zh-CN"/>
        </w:rPr>
        <w:t>periodicity..</w:t>
      </w:r>
      <w:proofErr w:type="gramEnd"/>
    </w:p>
    <w:p w14:paraId="03C53588" w14:textId="439E21CE" w:rsidR="00F4543A" w:rsidRDefault="00000000">
      <w:pPr>
        <w:rPr>
          <w:lang w:val="en-US" w:eastAsia="zh-CN"/>
        </w:rPr>
      </w:pPr>
      <w:r>
        <w:rPr>
          <w:rFonts w:hint="eastAsia"/>
          <w:b/>
          <w:bCs/>
          <w:lang w:val="en-US" w:eastAsia="zh-CN"/>
        </w:rPr>
        <w:t xml:space="preserve">Proposal 1: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3FA341CD" w14:textId="2483B7B3" w:rsidR="00F4543A" w:rsidRPr="000F6D2E" w:rsidRDefault="00000000">
      <w:pPr>
        <w:spacing w:line="260" w:lineRule="auto"/>
        <w:outlineLvl w:val="1"/>
        <w:rPr>
          <w:rFonts w:cs="Arial"/>
          <w:b/>
          <w:bCs/>
          <w:color w:val="000000"/>
          <w:sz w:val="24"/>
          <w:szCs w:val="24"/>
          <w:lang w:val="en-US" w:eastAsia="zh-CN"/>
        </w:rPr>
      </w:pPr>
      <w:r w:rsidRPr="000F6D2E">
        <w:rPr>
          <w:rFonts w:cs="Arial"/>
          <w:b/>
          <w:bCs/>
          <w:color w:val="000000"/>
          <w:sz w:val="24"/>
          <w:szCs w:val="24"/>
          <w:lang w:val="en-US" w:eastAsia="zh-CN"/>
        </w:rPr>
        <w:t xml:space="preserve">2.2 Dynamic indication of unused CG occasion(s) </w:t>
      </w:r>
    </w:p>
    <w:p w14:paraId="7520336E" w14:textId="77777777" w:rsidR="00F4543A" w:rsidRDefault="00000000">
      <w:pPr>
        <w:rPr>
          <w:lang w:val="en-US" w:eastAsia="zh-CN"/>
        </w:rPr>
      </w:pPr>
      <w:r>
        <w:rPr>
          <w:rFonts w:hint="eastAsia"/>
          <w:lang w:val="en-US" w:eastAsia="zh-CN"/>
        </w:rPr>
        <w:t xml:space="preserve">When configuring the CG resource, it is difficult to accurately predict the number CG occasions. If the CG occasions are configured more than necessary, some of the configured CG occasion(s) may be wasted. In this case, the UE can send information about the unused CG occasion(s) to the </w:t>
      </w:r>
      <w:proofErr w:type="spellStart"/>
      <w:r>
        <w:rPr>
          <w:rFonts w:hint="eastAsia"/>
          <w:lang w:val="en-US" w:eastAsia="zh-CN"/>
        </w:rPr>
        <w:t>gNB</w:t>
      </w:r>
      <w:proofErr w:type="spellEnd"/>
      <w:r>
        <w:rPr>
          <w:rFonts w:hint="eastAsia"/>
          <w:lang w:val="en-US" w:eastAsia="zh-CN"/>
        </w:rPr>
        <w:t xml:space="preserve"> to release these extra configured resources. Usually, </w:t>
      </w:r>
      <w:r>
        <w:rPr>
          <w:lang w:val="en-US" w:eastAsia="zh-CN"/>
        </w:rPr>
        <w:t xml:space="preserve">UE </w:t>
      </w:r>
      <w:r>
        <w:rPr>
          <w:rFonts w:hint="eastAsia"/>
          <w:lang w:val="en-US" w:eastAsia="zh-CN"/>
        </w:rPr>
        <w:t xml:space="preserve">MAC entity can know whether the data has been transmitted completely and some CG occasions will not been used, but the L1 entity cannot decide this, so that L1 can set the UCI for the unused CG occasions, </w:t>
      </w:r>
      <w:r>
        <w:rPr>
          <w:lang w:val="en-US" w:eastAsia="zh-CN"/>
        </w:rPr>
        <w:t xml:space="preserve">UE </w:t>
      </w:r>
      <w:r>
        <w:rPr>
          <w:rFonts w:hint="eastAsia"/>
          <w:lang w:val="en-US" w:eastAsia="zh-CN"/>
        </w:rPr>
        <w:t xml:space="preserve">MAC entity should send the information about the unused CG occasions to lower </w:t>
      </w:r>
      <w:proofErr w:type="gramStart"/>
      <w:r>
        <w:rPr>
          <w:rFonts w:hint="eastAsia"/>
          <w:lang w:val="en-US" w:eastAsia="zh-CN"/>
        </w:rPr>
        <w:t>layer(</w:t>
      </w:r>
      <w:proofErr w:type="gramEnd"/>
      <w:r>
        <w:rPr>
          <w:rFonts w:hint="eastAsia"/>
          <w:lang w:val="en-US" w:eastAsia="zh-CN"/>
        </w:rPr>
        <w:t>e.g. L1).</w:t>
      </w:r>
    </w:p>
    <w:p w14:paraId="6F61FA9E" w14:textId="6C2B1C06" w:rsidR="00F4543A" w:rsidRDefault="00000000">
      <w:pPr>
        <w:rPr>
          <w:b/>
          <w:bCs/>
          <w:lang w:val="en-US" w:eastAsia="zh-CN"/>
        </w:rPr>
      </w:pPr>
      <w:r>
        <w:rPr>
          <w:rFonts w:hint="eastAsia"/>
          <w:b/>
          <w:bCs/>
          <w:lang w:val="en-US" w:eastAsia="zh-CN"/>
        </w:rPr>
        <w:lastRenderedPageBreak/>
        <w:t xml:space="preserve">Proposal 2: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1CD882C0" w14:textId="77777777" w:rsidR="00F4543A" w:rsidRDefault="00000000">
      <w:pPr>
        <w:rPr>
          <w:lang w:val="en-US" w:eastAsia="zh-CN"/>
        </w:rPr>
      </w:pPr>
      <w:r>
        <w:rPr>
          <w:rFonts w:hint="eastAsia"/>
          <w:lang w:val="en-US" w:eastAsia="zh-CN"/>
        </w:rPr>
        <w:t>Considering the UCI maybe retransmitted and the transmission delay cannot be avoid</w:t>
      </w:r>
      <w:r>
        <w:rPr>
          <w:lang w:val="en-US" w:eastAsia="zh-CN"/>
        </w:rPr>
        <w:t>ed</w:t>
      </w:r>
      <w:r>
        <w:rPr>
          <w:rFonts w:hint="eastAsia"/>
          <w:lang w:val="en-US" w:eastAsia="zh-CN"/>
        </w:rPr>
        <w:t xml:space="preserve">, the number of unused CG occasion(s) or the time </w:t>
      </w:r>
      <w:proofErr w:type="gramStart"/>
      <w:r>
        <w:rPr>
          <w:rFonts w:hint="eastAsia"/>
          <w:lang w:val="en-US" w:eastAsia="zh-CN"/>
        </w:rPr>
        <w:t>indication(</w:t>
      </w:r>
      <w:proofErr w:type="gramEnd"/>
      <w:r>
        <w:rPr>
          <w:rFonts w:hint="eastAsia"/>
          <w:lang w:val="en-US" w:eastAsia="zh-CN"/>
        </w:rPr>
        <w:t xml:space="preserve">e.g. SFN, slot number) after which the CG occasion(s) will be released should be explicitly indicated to </w:t>
      </w:r>
      <w:proofErr w:type="spellStart"/>
      <w:r>
        <w:rPr>
          <w:rFonts w:hint="eastAsia"/>
          <w:lang w:val="en-US" w:eastAsia="zh-CN"/>
        </w:rPr>
        <w:t>gNB</w:t>
      </w:r>
      <w:proofErr w:type="spellEnd"/>
      <w:r>
        <w:rPr>
          <w:rFonts w:hint="eastAsia"/>
          <w:lang w:val="en-US" w:eastAsia="zh-CN"/>
        </w:rPr>
        <w:t xml:space="preserve">, so that </w:t>
      </w:r>
      <w:proofErr w:type="spellStart"/>
      <w:r>
        <w:rPr>
          <w:rFonts w:hint="eastAsia"/>
          <w:lang w:val="en-US" w:eastAsia="zh-CN"/>
        </w:rPr>
        <w:t>gNB</w:t>
      </w:r>
      <w:proofErr w:type="spellEnd"/>
      <w:r>
        <w:rPr>
          <w:rFonts w:hint="eastAsia"/>
          <w:lang w:val="en-US" w:eastAsia="zh-CN"/>
        </w:rPr>
        <w:t xml:space="preserve"> can decide which CG occasion(s) </w:t>
      </w:r>
      <w:r>
        <w:rPr>
          <w:lang w:val="en-US" w:eastAsia="zh-CN"/>
        </w:rPr>
        <w:t>are to</w:t>
      </w:r>
      <w:r>
        <w:rPr>
          <w:rFonts w:hint="eastAsia"/>
          <w:lang w:val="en-US" w:eastAsia="zh-CN"/>
        </w:rPr>
        <w:t xml:space="preserve"> be released. </w:t>
      </w:r>
    </w:p>
    <w:p w14:paraId="391CC343" w14:textId="4CDF15C1" w:rsidR="00F4543A" w:rsidRDefault="00000000">
      <w:pPr>
        <w:rPr>
          <w:b/>
          <w:bCs/>
          <w:lang w:val="en-US" w:eastAsia="zh-CN"/>
        </w:rPr>
      </w:pPr>
      <w:r>
        <w:rPr>
          <w:rFonts w:hint="eastAsia"/>
          <w:b/>
          <w:bCs/>
          <w:lang w:val="en-US" w:eastAsia="zh-CN"/>
        </w:rPr>
        <w:t>Proposal 3: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125B1721" w14:textId="752C99F8" w:rsidR="00F4543A" w:rsidRPr="000F6D2E" w:rsidRDefault="00000000">
      <w:pPr>
        <w:spacing w:line="260" w:lineRule="auto"/>
        <w:outlineLvl w:val="1"/>
        <w:rPr>
          <w:rFonts w:cs="Arial"/>
          <w:b/>
          <w:bCs/>
          <w:color w:val="000000"/>
          <w:sz w:val="24"/>
          <w:szCs w:val="24"/>
          <w:lang w:val="en-US" w:eastAsia="zh-CN"/>
        </w:rPr>
      </w:pPr>
      <w:r w:rsidRPr="000F6D2E">
        <w:rPr>
          <w:rFonts w:cs="Arial"/>
          <w:b/>
          <w:bCs/>
          <w:color w:val="000000"/>
          <w:sz w:val="24"/>
          <w:szCs w:val="24"/>
          <w:lang w:val="en-US" w:eastAsia="zh-CN"/>
        </w:rPr>
        <w:t>2.3 HARQ Process ID determination for CG occasion(s)</w:t>
      </w:r>
    </w:p>
    <w:p w14:paraId="4B930004" w14:textId="77777777" w:rsidR="00F4543A" w:rsidRDefault="00000000">
      <w:pPr>
        <w:rPr>
          <w:lang w:val="en-US" w:eastAsia="zh-CN"/>
        </w:rPr>
      </w:pPr>
      <w:r>
        <w:rPr>
          <w:rFonts w:hint="eastAsia"/>
          <w:lang w:val="en-US" w:eastAsia="zh-CN"/>
        </w:rPr>
        <w:t xml:space="preserve">RAN1 has the following agreement for </w:t>
      </w:r>
      <w:r>
        <w:rPr>
          <w:lang w:eastAsia="ko-KR"/>
        </w:rPr>
        <w:t>HARQ Process ID</w:t>
      </w:r>
      <w:r>
        <w:rPr>
          <w:rFonts w:hint="eastAsia"/>
          <w:lang w:val="en-US" w:eastAsia="zh-CN"/>
        </w:rPr>
        <w:t xml:space="preserve"> determination: </w:t>
      </w:r>
    </w:p>
    <w:tbl>
      <w:tblPr>
        <w:tblStyle w:val="TableGrid"/>
        <w:tblW w:w="0" w:type="auto"/>
        <w:tblLook w:val="04A0" w:firstRow="1" w:lastRow="0" w:firstColumn="1" w:lastColumn="0" w:noHBand="0" w:noVBand="1"/>
      </w:tblPr>
      <w:tblGrid>
        <w:gridCol w:w="9771"/>
      </w:tblGrid>
      <w:tr w:rsidR="00F4543A" w14:paraId="363B1C1C" w14:textId="77777777">
        <w:tc>
          <w:tcPr>
            <w:tcW w:w="9997" w:type="dxa"/>
          </w:tcPr>
          <w:p w14:paraId="617467AD" w14:textId="77777777" w:rsidR="00F4543A"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9BA49F7" w14:textId="77777777" w:rsidR="00F4543A"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The following working assumption is confirmed</w:t>
            </w:r>
          </w:p>
          <w:p w14:paraId="0AB454B6" w14:textId="77777777" w:rsidR="00F4543A" w:rsidRDefault="00000000">
            <w:pPr>
              <w:widowControl/>
              <w:spacing w:after="0"/>
              <w:jc w:val="left"/>
              <w:rPr>
                <w:rFonts w:ascii="Times New Roman" w:eastAsia="Batang" w:hAnsi="Times New Roman"/>
                <w:kern w:val="0"/>
                <w:sz w:val="18"/>
                <w:szCs w:val="18"/>
                <w:lang w:val="en-US" w:eastAsia="zh-CN"/>
              </w:rPr>
            </w:pPr>
            <w:r>
              <w:rPr>
                <w:rFonts w:ascii="Times New Roman" w:eastAsia="Batang" w:hAnsi="Times New Roman"/>
                <w:kern w:val="0"/>
                <w:sz w:val="18"/>
                <w:szCs w:val="18"/>
                <w:lang w:val="en-US" w:eastAsia="zh-CN"/>
              </w:rPr>
              <w:t>(</w:t>
            </w:r>
            <w:r>
              <w:rPr>
                <w:rFonts w:ascii="Times New Roman" w:eastAsia="Batang" w:hAnsi="Times New Roman"/>
                <w:kern w:val="0"/>
                <w:sz w:val="18"/>
                <w:szCs w:val="18"/>
                <w:highlight w:val="darkYellow"/>
                <w:lang w:val="en-US" w:eastAsia="zh-CN"/>
              </w:rPr>
              <w:t>Working Assumption</w:t>
            </w:r>
            <w:r>
              <w:rPr>
                <w:rFonts w:ascii="Times New Roman" w:eastAsia="Batang" w:hAnsi="Times New Roman"/>
                <w:kern w:val="0"/>
                <w:sz w:val="18"/>
                <w:szCs w:val="18"/>
                <w:lang w:val="en-US" w:eastAsia="zh-CN"/>
              </w:rPr>
              <w:t xml:space="preserve">) The HARQ process ID of the remaining configured/valid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or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 </w:t>
            </w:r>
            <w:r>
              <w:rPr>
                <w:rFonts w:ascii="Times New Roman" w:eastAsia="Times New Roman" w:hAnsi="Times New Roman"/>
                <w:i/>
                <w:kern w:val="0"/>
                <w:sz w:val="18"/>
                <w:szCs w:val="18"/>
                <w:lang w:eastAsia="ko-KR"/>
              </w:rPr>
              <w:t>harq-ProcID-Offset2</w:t>
            </w:r>
            <w:r>
              <w:rPr>
                <w:rFonts w:ascii="Times New Roman" w:eastAsia="Times New Roman" w:hAnsi="Times New Roman"/>
                <w:kern w:val="0"/>
                <w:sz w:val="18"/>
                <w:szCs w:val="18"/>
                <w:lang w:eastAsia="ko-KR"/>
              </w:rPr>
              <w:t>), whichever applicable.</w:t>
            </w:r>
          </w:p>
          <w:p w14:paraId="432284A3" w14:textId="77777777" w:rsidR="00F4543A" w:rsidRDefault="00000000">
            <w:pPr>
              <w:widowControl/>
              <w:spacing w:after="0" w:line="240" w:lineRule="auto"/>
              <w:jc w:val="left"/>
              <w:rPr>
                <w:rFonts w:ascii="Times" w:eastAsia="Batang" w:hAnsi="Times" w:cs="Arial"/>
                <w:kern w:val="0"/>
                <w:sz w:val="24"/>
                <w:szCs w:val="24"/>
                <w:highlight w:val="green"/>
                <w:lang w:eastAsia="ja-JP"/>
              </w:rPr>
            </w:pPr>
            <w:r>
              <w:rPr>
                <w:rFonts w:ascii="Times" w:eastAsia="Batang" w:hAnsi="Times" w:cs="Arial"/>
                <w:kern w:val="0"/>
                <w:sz w:val="20"/>
                <w:szCs w:val="24"/>
                <w:highlight w:val="green"/>
                <w:lang w:eastAsia="ja-JP"/>
              </w:rPr>
              <w:t>Agreement</w:t>
            </w:r>
          </w:p>
          <w:p w14:paraId="1E4735BD" w14:textId="77777777" w:rsidR="00F4543A" w:rsidRDefault="00000000">
            <w:pPr>
              <w:widowControl/>
              <w:spacing w:after="0" w:line="240" w:lineRule="auto"/>
              <w:jc w:val="left"/>
              <w:rPr>
                <w:rFonts w:ascii="Times" w:eastAsia="Batang" w:hAnsi="Times"/>
                <w:kern w:val="0"/>
                <w:sz w:val="20"/>
                <w:szCs w:val="18"/>
              </w:rPr>
            </w:pPr>
            <w:r>
              <w:rPr>
                <w:rFonts w:ascii="Times" w:eastAsia="Batang" w:hAnsi="Times"/>
                <w:kern w:val="0"/>
                <w:sz w:val="20"/>
                <w:szCs w:val="18"/>
              </w:rPr>
              <w:t>From RAN1 perspective, for determination of HARQ process IDs associated to PUSCHs in multi-PUSCHs CG assuming one TB per PUSCH:</w:t>
            </w:r>
          </w:p>
          <w:p w14:paraId="2CE542F1" w14:textId="77777777" w:rsidR="00F4543A" w:rsidRDefault="00000000">
            <w:pPr>
              <w:widowControl/>
              <w:numPr>
                <w:ilvl w:val="0"/>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for the first configured</w:t>
            </w:r>
            <w:r>
              <w:rPr>
                <w:rFonts w:ascii="Times New Roman" w:eastAsia="Batang" w:hAnsi="Times New Roman"/>
                <w:strike/>
                <w:color w:val="FF0000"/>
                <w:kern w:val="0"/>
                <w:sz w:val="20"/>
                <w:szCs w:val="20"/>
                <w:lang w:val="en-US" w:eastAsia="zh-CN"/>
              </w:rPr>
              <w:t>/valid</w:t>
            </w:r>
            <w:r>
              <w:rPr>
                <w:rFonts w:ascii="Times New Roman" w:eastAsia="Batang" w:hAnsi="Times New Roman"/>
                <w:kern w:val="0"/>
                <w:sz w:val="20"/>
                <w:szCs w:val="20"/>
                <w:lang w:val="en-US" w:eastAsia="zh-CN"/>
              </w:rPr>
              <w:t xml:space="preserve"> PUSCH in a period is determined based on the legacy CG procedure when cg-</w:t>
            </w:r>
            <w:proofErr w:type="spellStart"/>
            <w:r>
              <w:rPr>
                <w:rFonts w:ascii="Times New Roman" w:eastAsia="Batang" w:hAnsi="Times New Roman"/>
                <w:kern w:val="0"/>
                <w:sz w:val="20"/>
                <w:szCs w:val="20"/>
                <w:lang w:val="en-US" w:eastAsia="zh-CN"/>
              </w:rPr>
              <w:t>RetransmissionTimer</w:t>
            </w:r>
            <w:proofErr w:type="spellEnd"/>
            <w:r>
              <w:rPr>
                <w:rFonts w:ascii="Times New Roman" w:eastAsia="Batang" w:hAnsi="Times New Roman"/>
                <w:kern w:val="0"/>
                <w:sz w:val="20"/>
                <w:szCs w:val="20"/>
                <w:lang w:val="en-US" w:eastAsia="zh-CN"/>
              </w:rPr>
              <w:t xml:space="preserve"> is not configured, and applying the following formula, whichever is applicable</w:t>
            </w:r>
          </w:p>
          <w:p w14:paraId="7245E2A0" w14:textId="77777777" w:rsidR="00F4543A" w:rsidRDefault="00000000">
            <w:pPr>
              <w:widowControl/>
              <w:numPr>
                <w:ilvl w:val="1"/>
                <w:numId w:val="13"/>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 (</w:t>
            </w:r>
            <w:proofErr w:type="spellStart"/>
            <w:proofErr w:type="gramEnd"/>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p>
          <w:p w14:paraId="7E141479" w14:textId="77777777" w:rsidR="00F4543A" w:rsidRDefault="00000000">
            <w:pPr>
              <w:widowControl/>
              <w:numPr>
                <w:ilvl w:val="1"/>
                <w:numId w:val="13"/>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w:t>
            </w:r>
            <w:proofErr w:type="gramEnd"/>
            <w:r>
              <w:rPr>
                <w:rFonts w:ascii="Times New Roman" w:eastAsia="Times New Roman" w:hAnsi="Times New Roman"/>
                <w:kern w:val="0"/>
                <w:sz w:val="20"/>
                <w:szCs w:val="20"/>
                <w:lang w:eastAsia="ko-KR"/>
              </w:rPr>
              <w:t>(</w:t>
            </w:r>
            <w:proofErr w:type="spellStart"/>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p>
          <w:p w14:paraId="63626C00" w14:textId="77777777" w:rsidR="00F4543A" w:rsidRDefault="00000000">
            <w:pPr>
              <w:widowControl/>
              <w:numPr>
                <w:ilvl w:val="2"/>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X= the number of configured PUSCHs in the CG period</w:t>
            </w:r>
          </w:p>
          <w:p w14:paraId="51D63A8E" w14:textId="77777777" w:rsidR="00F4543A" w:rsidRDefault="00000000">
            <w:pPr>
              <w:widowControl/>
              <w:numPr>
                <w:ilvl w:val="0"/>
                <w:numId w:val="13"/>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of the remaining configured</w:t>
            </w:r>
            <w:r>
              <w:rPr>
                <w:rFonts w:ascii="Times New Roman" w:eastAsia="Batang" w:hAnsi="Times New Roman"/>
                <w:strike/>
                <w:color w:val="FF0000"/>
                <w:kern w:val="0"/>
                <w:sz w:val="20"/>
                <w:szCs w:val="20"/>
                <w:lang w:val="en-US" w:eastAsia="zh-CN"/>
              </w:rPr>
              <w:t>/</w:t>
            </w:r>
            <w:r>
              <w:rPr>
                <w:rFonts w:ascii="Times New Roman" w:eastAsia="Batang" w:hAnsi="Times New Roman"/>
                <w:kern w:val="0"/>
                <w:sz w:val="20"/>
                <w:szCs w:val="20"/>
                <w:lang w:val="en-US" w:eastAsia="zh-CN"/>
              </w:rPr>
              <w:t xml:space="preserve"> </w:t>
            </w:r>
            <w:r>
              <w:rPr>
                <w:rFonts w:ascii="Times New Roman" w:eastAsia="Batang" w:hAnsi="Times New Roman"/>
                <w:color w:val="FF0000"/>
                <w:kern w:val="0"/>
                <w:sz w:val="20"/>
                <w:szCs w:val="20"/>
                <w:lang w:val="en-US" w:eastAsia="zh-CN"/>
              </w:rPr>
              <w:t>and</w:t>
            </w:r>
            <w:r>
              <w:rPr>
                <w:rFonts w:ascii="Times New Roman" w:eastAsia="Batang" w:hAnsi="Times New Roman"/>
                <w:kern w:val="0"/>
                <w:sz w:val="20"/>
                <w:szCs w:val="20"/>
                <w:lang w:val="en-US" w:eastAsia="zh-CN"/>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or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r>
              <w:rPr>
                <w:rFonts w:ascii="Times New Roman" w:eastAsia="Times New Roman" w:hAnsi="Times New Roman"/>
                <w:kern w:val="0"/>
                <w:sz w:val="20"/>
                <w:szCs w:val="20"/>
                <w:lang w:eastAsia="ko-KR"/>
              </w:rPr>
              <w:t>), whichever applicable.</w:t>
            </w:r>
          </w:p>
          <w:p w14:paraId="22912B69" w14:textId="77777777" w:rsidR="00F4543A" w:rsidRDefault="00000000" w:rsidP="000F6D2E">
            <w:pPr>
              <w:widowControl/>
              <w:numPr>
                <w:ilvl w:val="0"/>
                <w:numId w:val="13"/>
              </w:numPr>
              <w:spacing w:after="0"/>
              <w:jc w:val="left"/>
              <w:rPr>
                <w:lang w:val="en-US" w:eastAsia="zh-CN"/>
              </w:rPr>
            </w:pPr>
            <w:r w:rsidRPr="000F6D2E">
              <w:rPr>
                <w:rFonts w:ascii="Times New Roman" w:eastAsia="Batang" w:hAnsi="Times New Roman"/>
                <w:kern w:val="0"/>
                <w:sz w:val="20"/>
                <w:szCs w:val="20"/>
                <w:lang w:val="en-US" w:eastAsia="zh-CN"/>
              </w:rPr>
              <w:t>Note</w:t>
            </w:r>
            <w:r>
              <w:rPr>
                <w:rFonts w:ascii="Times New Roman" w:eastAsia="Times New Roman" w:hAnsi="Times New Roman"/>
                <w:kern w:val="0"/>
                <w:sz w:val="20"/>
                <w:szCs w:val="20"/>
                <w:lang w:val="en-US" w:eastAsia="ko-KR"/>
              </w:rPr>
              <w:t xml:space="preserv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w:t>
            </w:r>
          </w:p>
        </w:tc>
      </w:tr>
    </w:tbl>
    <w:p w14:paraId="14B22428" w14:textId="4B1BBE3F" w:rsidR="00F4543A" w:rsidRDefault="00000000">
      <w:pPr>
        <w:rPr>
          <w:lang w:val="en-US" w:eastAsia="zh-CN"/>
        </w:rPr>
      </w:pPr>
      <w:r>
        <w:rPr>
          <w:rFonts w:hint="eastAsia"/>
          <w:lang w:val="en-US" w:eastAsia="zh-CN"/>
        </w:rPr>
        <w:t xml:space="preserve">Based on the agreement, the </w:t>
      </w:r>
      <w:r>
        <w:rPr>
          <w:lang w:eastAsia="ko-KR"/>
        </w:rPr>
        <w:t>HARQ Process ID</w:t>
      </w:r>
      <w:r>
        <w:rPr>
          <w:rFonts w:hint="eastAsia"/>
          <w:lang w:val="en-US" w:eastAsia="zh-CN"/>
        </w:rPr>
        <w:t xml:space="preserve"> are distributed </w:t>
      </w:r>
      <w:r w:rsidR="004A2289">
        <w:rPr>
          <w:lang w:val="en-US" w:eastAsia="zh-CN"/>
        </w:rPr>
        <w:t>sequentially</w:t>
      </w:r>
      <w:r>
        <w:rPr>
          <w:rFonts w:hint="eastAsia"/>
          <w:lang w:val="en-US" w:eastAsia="zh-CN"/>
        </w:rPr>
        <w:t xml:space="preserve"> between CG periodicities and between CG occasions during the configured </w:t>
      </w:r>
      <w:r>
        <w:rPr>
          <w:lang w:eastAsia="ko-KR"/>
        </w:rPr>
        <w:t>HARQ Process ID</w:t>
      </w:r>
      <w:r>
        <w:rPr>
          <w:rFonts w:hint="eastAsia"/>
          <w:lang w:val="en-US" w:eastAsia="zh-CN"/>
        </w:rPr>
        <w:t xml:space="preserve"> range. So, RAN2 can follow the RAN1 agreement for </w:t>
      </w:r>
      <w:r>
        <w:rPr>
          <w:lang w:eastAsia="ko-KR"/>
        </w:rPr>
        <w:t>HARQ Process ID</w:t>
      </w:r>
      <w:r>
        <w:rPr>
          <w:rFonts w:hint="eastAsia"/>
          <w:lang w:val="en-US" w:eastAsia="zh-CN"/>
        </w:rPr>
        <w:t xml:space="preserve"> determination.</w:t>
      </w:r>
    </w:p>
    <w:p w14:paraId="1121DF09" w14:textId="025E5A2C" w:rsidR="00F4543A" w:rsidRDefault="00000000">
      <w:pPr>
        <w:rPr>
          <w:lang w:val="en-US" w:eastAsia="zh-CN"/>
        </w:rPr>
      </w:pPr>
      <w:r w:rsidRPr="000F6D2E">
        <w:rPr>
          <w:b/>
          <w:bCs/>
          <w:lang w:val="en-US" w:eastAsia="zh-CN"/>
        </w:rPr>
        <w:t xml:space="preserve">Proposal </w:t>
      </w:r>
      <w:r>
        <w:rPr>
          <w:rFonts w:hint="eastAsia"/>
          <w:b/>
          <w:bCs/>
          <w:lang w:val="en-US" w:eastAsia="zh-CN"/>
        </w:rPr>
        <w:t>4</w:t>
      </w:r>
      <w:r w:rsidRPr="000F6D2E">
        <w:rPr>
          <w:b/>
          <w:bCs/>
          <w:lang w:val="en-US" w:eastAsia="zh-CN"/>
        </w:rPr>
        <w:t xml:space="preserve">: RAN2 </w:t>
      </w:r>
      <w:r w:rsidR="004A2289">
        <w:rPr>
          <w:b/>
          <w:bCs/>
          <w:lang w:val="en-US" w:eastAsia="zh-CN"/>
        </w:rPr>
        <w:t xml:space="preserve">can follow </w:t>
      </w:r>
      <w:r w:rsidRPr="000F6D2E">
        <w:rPr>
          <w:b/>
          <w:bCs/>
          <w:lang w:val="en-US" w:eastAsia="zh-CN"/>
        </w:rPr>
        <w:t xml:space="preserve">the RAN1 agreement for the </w:t>
      </w:r>
      <w:r w:rsidRPr="000F6D2E">
        <w:rPr>
          <w:b/>
          <w:bCs/>
          <w:lang w:eastAsia="ko-KR"/>
        </w:rPr>
        <w:t>HARQ Process ID</w:t>
      </w:r>
      <w:r w:rsidRPr="000F6D2E">
        <w:rPr>
          <w:b/>
          <w:bCs/>
          <w:lang w:val="en-US" w:eastAsia="zh-CN"/>
        </w:rPr>
        <w:t xml:space="preserve"> determination</w:t>
      </w:r>
      <w:r w:rsidR="004A2289">
        <w:rPr>
          <w:b/>
          <w:bCs/>
          <w:lang w:val="en-US" w:eastAsia="zh-CN"/>
        </w:rPr>
        <w:t xml:space="preserve"> and no further discussion is needed on this in RAN2</w:t>
      </w:r>
      <w:r>
        <w:rPr>
          <w:rFonts w:hint="eastAsia"/>
          <w:b/>
          <w:bCs/>
          <w:lang w:val="en-US" w:eastAsia="zh-CN"/>
        </w:rPr>
        <w:t>.</w:t>
      </w:r>
    </w:p>
    <w:p w14:paraId="3DAEDAB2" w14:textId="79E46DF1" w:rsidR="00F4543A" w:rsidRDefault="00F4543A">
      <w:pPr>
        <w:rPr>
          <w:b/>
          <w:bCs/>
          <w:lang w:val="en-US" w:eastAsia="zh-CN"/>
        </w:rPr>
      </w:pPr>
    </w:p>
    <w:p w14:paraId="7808B68D" w14:textId="77777777" w:rsidR="00F4543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EFCE600" w14:textId="04A786C2" w:rsidR="00F4543A" w:rsidRDefault="00000000">
      <w:pPr>
        <w:rPr>
          <w:lang w:val="en-US" w:eastAsia="zh-CN"/>
        </w:rPr>
      </w:pPr>
      <w:bookmarkStart w:id="6" w:name="_Toc18413612"/>
      <w:bookmarkStart w:id="7" w:name="_Toc18403976"/>
      <w:bookmarkStart w:id="8" w:name="_Toc18404543"/>
      <w:r>
        <w:rPr>
          <w:rFonts w:hint="eastAsia"/>
          <w:b/>
          <w:bCs/>
          <w:lang w:val="en-US" w:eastAsia="zh-CN"/>
        </w:rPr>
        <w:t xml:space="preserve">Proposal 1: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471078D9" w14:textId="29E96319" w:rsidR="00F4543A" w:rsidRDefault="00000000">
      <w:pPr>
        <w:rPr>
          <w:b/>
          <w:bCs/>
          <w:lang w:val="en-US" w:eastAsia="zh-CN"/>
        </w:rPr>
      </w:pPr>
      <w:r>
        <w:rPr>
          <w:rFonts w:hint="eastAsia"/>
          <w:b/>
          <w:bCs/>
          <w:lang w:val="en-US" w:eastAsia="zh-CN"/>
        </w:rPr>
        <w:lastRenderedPageBreak/>
        <w:t xml:space="preserve">Proposal 2: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5DF902F5" w14:textId="798B71E8" w:rsidR="00F4543A" w:rsidRDefault="00000000">
      <w:pPr>
        <w:rPr>
          <w:b/>
          <w:bCs/>
          <w:lang w:val="en-US" w:eastAsia="zh-CN"/>
        </w:rPr>
      </w:pPr>
      <w:r>
        <w:rPr>
          <w:rFonts w:hint="eastAsia"/>
          <w:b/>
          <w:bCs/>
          <w:lang w:val="en-US" w:eastAsia="zh-CN"/>
        </w:rPr>
        <w:t>Proposal 3: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unused</w:t>
      </w:r>
      <w:r>
        <w:rPr>
          <w:rFonts w:hint="eastAsia"/>
          <w:b/>
          <w:bCs/>
          <w:lang w:val="en-US" w:eastAsia="zh-CN"/>
        </w:rPr>
        <w:t>.</w:t>
      </w:r>
    </w:p>
    <w:p w14:paraId="34F360F3" w14:textId="08176926" w:rsidR="00F4543A" w:rsidRDefault="00000000">
      <w:pPr>
        <w:rPr>
          <w:b/>
          <w:bCs/>
          <w:lang w:val="en-US" w:eastAsia="zh-CN"/>
        </w:rPr>
      </w:pPr>
      <w:r>
        <w:rPr>
          <w:rFonts w:hint="eastAsia"/>
          <w:b/>
          <w:bCs/>
          <w:lang w:val="en-US" w:eastAsia="zh-CN"/>
        </w:rPr>
        <w:t xml:space="preserve">Proposal 4: </w:t>
      </w:r>
      <w:r w:rsidR="004A2289" w:rsidRPr="000A0A7C">
        <w:rPr>
          <w:b/>
          <w:bCs/>
          <w:lang w:val="en-US" w:eastAsia="zh-CN"/>
        </w:rPr>
        <w:t xml:space="preserve">RAN2 </w:t>
      </w:r>
      <w:r w:rsidR="004A2289">
        <w:rPr>
          <w:b/>
          <w:bCs/>
          <w:lang w:val="en-US" w:eastAsia="zh-CN"/>
        </w:rPr>
        <w:t xml:space="preserve">can follow </w:t>
      </w:r>
      <w:r w:rsidR="004A2289" w:rsidRPr="000A0A7C">
        <w:rPr>
          <w:b/>
          <w:bCs/>
          <w:lang w:val="en-US" w:eastAsia="zh-CN"/>
        </w:rPr>
        <w:t xml:space="preserve">the RAN1 agreement for the </w:t>
      </w:r>
      <w:r w:rsidR="004A2289" w:rsidRPr="000A0A7C">
        <w:rPr>
          <w:b/>
          <w:bCs/>
          <w:lang w:eastAsia="ko-KR"/>
        </w:rPr>
        <w:t>HARQ Process ID</w:t>
      </w:r>
      <w:r w:rsidR="004A2289" w:rsidRPr="000A0A7C">
        <w:rPr>
          <w:b/>
          <w:bCs/>
          <w:lang w:val="en-US" w:eastAsia="zh-CN"/>
        </w:rPr>
        <w:t xml:space="preserve"> determination</w:t>
      </w:r>
      <w:r w:rsidR="004A2289">
        <w:rPr>
          <w:b/>
          <w:bCs/>
          <w:lang w:val="en-US" w:eastAsia="zh-CN"/>
        </w:rPr>
        <w:t xml:space="preserve"> and no further discussion is needed on this in RAN2</w:t>
      </w:r>
      <w:r>
        <w:rPr>
          <w:rFonts w:hint="eastAsia"/>
          <w:b/>
          <w:bCs/>
          <w:lang w:val="en-US" w:eastAsia="zh-CN"/>
        </w:rPr>
        <w:t>.</w:t>
      </w:r>
    </w:p>
    <w:p w14:paraId="5B8644E7" w14:textId="77777777" w:rsidR="00F4543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490E3D71" w14:textId="77777777" w:rsidR="00F4543A" w:rsidRDefault="00000000">
      <w:pPr>
        <w:pStyle w:val="NormalWeb"/>
        <w:numPr>
          <w:ilvl w:val="0"/>
          <w:numId w:val="1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4257E4A1"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40EAC064"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08E3963F"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cs="Arial" w:hint="eastAsia"/>
          <w:color w:val="000000"/>
          <w:sz w:val="21"/>
          <w:lang w:val="en-US"/>
        </w:rPr>
        <w:t>R2-2300086 Reply LS on Pose Information for XR</w:t>
      </w:r>
      <w:r>
        <w:rPr>
          <w:rFonts w:cs="Arial"/>
          <w:color w:val="000000"/>
          <w:sz w:val="21"/>
          <w:lang w:val="en-US"/>
        </w:rPr>
        <w:t>, RAN2#121, February, 2023</w:t>
      </w:r>
    </w:p>
    <w:p w14:paraId="1E07A12A"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25BE9D87"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cs="Arial" w:hint="eastAsia"/>
          <w:color w:val="000000"/>
          <w:sz w:val="21"/>
          <w:lang w:val="en-US"/>
        </w:rPr>
        <w:t>Draft_Minutes_report_RAN1#113_v020</w:t>
      </w:r>
    </w:p>
    <w:p w14:paraId="1CAE12A5" w14:textId="77777777" w:rsidR="00F4543A" w:rsidRDefault="00000000">
      <w:pPr>
        <w:pStyle w:val="NormalWeb"/>
        <w:numPr>
          <w:ilvl w:val="0"/>
          <w:numId w:val="17"/>
        </w:numPr>
        <w:spacing w:before="75" w:beforeAutospacing="0" w:after="75" w:afterAutospacing="0" w:line="315" w:lineRule="atLeast"/>
        <w:rPr>
          <w:rFonts w:cs="Arial"/>
          <w:color w:val="000000"/>
          <w:sz w:val="21"/>
          <w:lang w:val="en-US"/>
        </w:rPr>
      </w:pPr>
      <w:r>
        <w:rPr>
          <w:rFonts w:cs="Arial" w:hint="eastAsia"/>
          <w:color w:val="000000"/>
          <w:sz w:val="21"/>
          <w:lang w:val="en-US"/>
        </w:rPr>
        <w:t>R1-2306233</w:t>
      </w:r>
      <w:r>
        <w:rPr>
          <w:rFonts w:eastAsia="SimSun" w:cs="Arial" w:hint="eastAsia"/>
          <w:color w:val="000000"/>
          <w:sz w:val="21"/>
          <w:lang w:val="en-US" w:eastAsia="zh-CN"/>
        </w:rPr>
        <w:t xml:space="preserve">, </w:t>
      </w:r>
      <w:r>
        <w:rPr>
          <w:sz w:val="22"/>
          <w:szCs w:val="22"/>
        </w:rPr>
        <w:t>LS on XR capacity enhancements</w:t>
      </w:r>
      <w:r>
        <w:rPr>
          <w:rFonts w:eastAsia="SimSun" w:hint="eastAsia"/>
          <w:sz w:val="22"/>
          <w:szCs w:val="22"/>
          <w:lang w:val="en-US" w:eastAsia="zh-CN"/>
        </w:rPr>
        <w:t>, RAN1#113, May, 2023</w:t>
      </w:r>
    </w:p>
    <w:p w14:paraId="5D0E0C2C" w14:textId="77777777" w:rsidR="00F4543A" w:rsidRDefault="00F4543A">
      <w:pPr>
        <w:pStyle w:val="NormalWeb"/>
        <w:spacing w:before="75" w:beforeAutospacing="0" w:after="75" w:afterAutospacing="0" w:line="315" w:lineRule="atLeast"/>
        <w:rPr>
          <w:rFonts w:cs="Arial"/>
          <w:color w:val="000000"/>
          <w:sz w:val="21"/>
        </w:rPr>
      </w:pPr>
    </w:p>
    <w:sectPr w:rsidR="00F4543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6001E" w14:textId="77777777" w:rsidR="009C17DF" w:rsidRDefault="009C17DF">
      <w:pPr>
        <w:spacing w:line="240" w:lineRule="auto"/>
      </w:pPr>
      <w:r>
        <w:separator/>
      </w:r>
    </w:p>
  </w:endnote>
  <w:endnote w:type="continuationSeparator" w:id="0">
    <w:p w14:paraId="38E8C456" w14:textId="77777777" w:rsidR="009C17DF" w:rsidRDefault="009C1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0849" w14:textId="77777777" w:rsidR="00F4543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AC76A" w14:textId="77777777" w:rsidR="00F4543A" w:rsidRDefault="00F454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6BE62" w14:textId="77777777" w:rsidR="00F4543A" w:rsidRDefault="00F4543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39C3" w14:textId="77777777" w:rsidR="00980502" w:rsidRDefault="00980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5E08B" w14:textId="77777777" w:rsidR="009C17DF" w:rsidRDefault="009C17DF">
      <w:pPr>
        <w:spacing w:after="0"/>
      </w:pPr>
      <w:r>
        <w:separator/>
      </w:r>
    </w:p>
  </w:footnote>
  <w:footnote w:type="continuationSeparator" w:id="0">
    <w:p w14:paraId="17618BE1" w14:textId="77777777" w:rsidR="009C17DF" w:rsidRDefault="009C1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A689" w14:textId="77777777" w:rsidR="00980502" w:rsidRDefault="00980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90E00" w14:textId="77777777" w:rsidR="00F4543A" w:rsidRDefault="00F4543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D0C8" w14:textId="77777777" w:rsidR="00980502" w:rsidRDefault="0098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5636D"/>
    <w:multiLevelType w:val="singleLevel"/>
    <w:tmpl w:val="C605636D"/>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784EB7"/>
    <w:multiLevelType w:val="multilevel"/>
    <w:tmpl w:val="2B78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16B1B52"/>
    <w:multiLevelType w:val="multilevel"/>
    <w:tmpl w:val="316B1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5B002D"/>
    <w:multiLevelType w:val="multilevel"/>
    <w:tmpl w:val="3A5B0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4656F67"/>
    <w:multiLevelType w:val="multilevel"/>
    <w:tmpl w:val="5465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DC266B"/>
    <w:multiLevelType w:val="multilevel"/>
    <w:tmpl w:val="55DC2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04B6D"/>
    <w:multiLevelType w:val="multilevel"/>
    <w:tmpl w:val="5800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6E21E74D"/>
    <w:multiLevelType w:val="singleLevel"/>
    <w:tmpl w:val="6E21E74D"/>
    <w:lvl w:ilvl="0">
      <w:start w:val="1"/>
      <w:numFmt w:val="bullet"/>
      <w:lvlText w:val=""/>
      <w:lvlJc w:val="left"/>
      <w:pPr>
        <w:ind w:left="42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31201238">
    <w:abstractNumId w:val="1"/>
  </w:num>
  <w:num w:numId="2" w16cid:durableId="1163622226">
    <w:abstractNumId w:val="10"/>
  </w:num>
  <w:num w:numId="3" w16cid:durableId="1901479985">
    <w:abstractNumId w:val="6"/>
  </w:num>
  <w:num w:numId="4" w16cid:durableId="1557085320">
    <w:abstractNumId w:val="7"/>
  </w:num>
  <w:num w:numId="5" w16cid:durableId="2043629835">
    <w:abstractNumId w:val="2"/>
  </w:num>
  <w:num w:numId="6" w16cid:durableId="2055226207">
    <w:abstractNumId w:val="16"/>
  </w:num>
  <w:num w:numId="7" w16cid:durableId="1074859705">
    <w:abstractNumId w:val="4"/>
  </w:num>
  <w:num w:numId="8" w16cid:durableId="857735670">
    <w:abstractNumId w:val="13"/>
  </w:num>
  <w:num w:numId="9" w16cid:durableId="1212496751">
    <w:abstractNumId w:val="11"/>
  </w:num>
  <w:num w:numId="10" w16cid:durableId="308025075">
    <w:abstractNumId w:val="9"/>
  </w:num>
  <w:num w:numId="11" w16cid:durableId="1383097994">
    <w:abstractNumId w:val="12"/>
  </w:num>
  <w:num w:numId="12" w16cid:durableId="1249924579">
    <w:abstractNumId w:val="3"/>
  </w:num>
  <w:num w:numId="13" w16cid:durableId="185336632">
    <w:abstractNumId w:val="5"/>
  </w:num>
  <w:num w:numId="14" w16cid:durableId="2066904041">
    <w:abstractNumId w:val="8"/>
  </w:num>
  <w:num w:numId="15" w16cid:durableId="105388853">
    <w:abstractNumId w:val="0"/>
  </w:num>
  <w:num w:numId="16" w16cid:durableId="711150278">
    <w:abstractNumId w:val="15"/>
  </w:num>
  <w:num w:numId="17" w16cid:durableId="12014777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73D1435"/>
    <w:rsid w:val="087D49D7"/>
    <w:rsid w:val="098B1EF5"/>
    <w:rsid w:val="09F00BD8"/>
    <w:rsid w:val="0A2501E1"/>
    <w:rsid w:val="0A4D7372"/>
    <w:rsid w:val="0B2C0FB7"/>
    <w:rsid w:val="0CBA1583"/>
    <w:rsid w:val="0D47430F"/>
    <w:rsid w:val="0DDE633E"/>
    <w:rsid w:val="0E630E58"/>
    <w:rsid w:val="0E6F0740"/>
    <w:rsid w:val="0EAD067B"/>
    <w:rsid w:val="0EF13925"/>
    <w:rsid w:val="0F321E2D"/>
    <w:rsid w:val="0F586698"/>
    <w:rsid w:val="10DF3115"/>
    <w:rsid w:val="119953D1"/>
    <w:rsid w:val="131C76E1"/>
    <w:rsid w:val="1501485D"/>
    <w:rsid w:val="175D39E6"/>
    <w:rsid w:val="180049CA"/>
    <w:rsid w:val="18685FEA"/>
    <w:rsid w:val="18A941C2"/>
    <w:rsid w:val="1A9B1F53"/>
    <w:rsid w:val="1B3D4012"/>
    <w:rsid w:val="1B481AFB"/>
    <w:rsid w:val="1D235F66"/>
    <w:rsid w:val="1D330706"/>
    <w:rsid w:val="1D665A9E"/>
    <w:rsid w:val="1D8D3AB3"/>
    <w:rsid w:val="1E21472F"/>
    <w:rsid w:val="1E64724C"/>
    <w:rsid w:val="1EB2633F"/>
    <w:rsid w:val="1F51614F"/>
    <w:rsid w:val="20705710"/>
    <w:rsid w:val="211E529B"/>
    <w:rsid w:val="232660FF"/>
    <w:rsid w:val="247F3404"/>
    <w:rsid w:val="248512BD"/>
    <w:rsid w:val="25A05924"/>
    <w:rsid w:val="2744098B"/>
    <w:rsid w:val="29F572ED"/>
    <w:rsid w:val="2A4A4D64"/>
    <w:rsid w:val="2AA14025"/>
    <w:rsid w:val="2AA823D6"/>
    <w:rsid w:val="2B2348E2"/>
    <w:rsid w:val="2C7F2EA6"/>
    <w:rsid w:val="2D1E05D5"/>
    <w:rsid w:val="2D9F1A0F"/>
    <w:rsid w:val="2FF6024A"/>
    <w:rsid w:val="3003631E"/>
    <w:rsid w:val="3078124A"/>
    <w:rsid w:val="3090209F"/>
    <w:rsid w:val="30D1263C"/>
    <w:rsid w:val="31DE1118"/>
    <w:rsid w:val="32264A0B"/>
    <w:rsid w:val="326667AB"/>
    <w:rsid w:val="32C850C3"/>
    <w:rsid w:val="32D900A8"/>
    <w:rsid w:val="356C3834"/>
    <w:rsid w:val="3817459E"/>
    <w:rsid w:val="38FA0996"/>
    <w:rsid w:val="39193DDA"/>
    <w:rsid w:val="396E02FE"/>
    <w:rsid w:val="3AA26C9B"/>
    <w:rsid w:val="3ADC5E36"/>
    <w:rsid w:val="3C3F7E0E"/>
    <w:rsid w:val="3E7A082F"/>
    <w:rsid w:val="41D55858"/>
    <w:rsid w:val="42680181"/>
    <w:rsid w:val="437906BF"/>
    <w:rsid w:val="43D9533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A329FE"/>
    <w:rsid w:val="59414843"/>
    <w:rsid w:val="59996800"/>
    <w:rsid w:val="5A9A320F"/>
    <w:rsid w:val="5B2C56F7"/>
    <w:rsid w:val="5BDF3319"/>
    <w:rsid w:val="5D93468D"/>
    <w:rsid w:val="5DA17FA3"/>
    <w:rsid w:val="5EA87B0A"/>
    <w:rsid w:val="5EB119EE"/>
    <w:rsid w:val="5F7516C9"/>
    <w:rsid w:val="5F8828F6"/>
    <w:rsid w:val="60920AA2"/>
    <w:rsid w:val="60A2104F"/>
    <w:rsid w:val="626E2D07"/>
    <w:rsid w:val="62B8321C"/>
    <w:rsid w:val="63766DF5"/>
    <w:rsid w:val="63A965A7"/>
    <w:rsid w:val="63E41E32"/>
    <w:rsid w:val="63E63410"/>
    <w:rsid w:val="640A593F"/>
    <w:rsid w:val="64D368DF"/>
    <w:rsid w:val="655F4311"/>
    <w:rsid w:val="6684253E"/>
    <w:rsid w:val="66BC18C7"/>
    <w:rsid w:val="66E97154"/>
    <w:rsid w:val="66F9171A"/>
    <w:rsid w:val="6761194F"/>
    <w:rsid w:val="67A01566"/>
    <w:rsid w:val="67A84465"/>
    <w:rsid w:val="69797C2C"/>
    <w:rsid w:val="69B46572"/>
    <w:rsid w:val="6AC81E68"/>
    <w:rsid w:val="6C8535FE"/>
    <w:rsid w:val="6D1112AB"/>
    <w:rsid w:val="6D735E56"/>
    <w:rsid w:val="6D935AB0"/>
    <w:rsid w:val="6E087119"/>
    <w:rsid w:val="6E6910B0"/>
    <w:rsid w:val="6F9E6B4A"/>
    <w:rsid w:val="6FD9623E"/>
    <w:rsid w:val="703C3353"/>
    <w:rsid w:val="70D03D2D"/>
    <w:rsid w:val="71173046"/>
    <w:rsid w:val="71597A72"/>
    <w:rsid w:val="72E9489F"/>
    <w:rsid w:val="73E1565D"/>
    <w:rsid w:val="75544B2F"/>
    <w:rsid w:val="760A43BF"/>
    <w:rsid w:val="76995B35"/>
    <w:rsid w:val="76D77C6C"/>
    <w:rsid w:val="7710320B"/>
    <w:rsid w:val="774464EA"/>
    <w:rsid w:val="77724862"/>
    <w:rsid w:val="783E4597"/>
    <w:rsid w:val="784A356F"/>
    <w:rsid w:val="78B25C80"/>
    <w:rsid w:val="7A265E0F"/>
    <w:rsid w:val="7B82113C"/>
    <w:rsid w:val="7BCD23C3"/>
    <w:rsid w:val="7BE208A5"/>
    <w:rsid w:val="7C396B41"/>
    <w:rsid w:val="7D2A73BF"/>
    <w:rsid w:val="7D87285F"/>
    <w:rsid w:val="7DDB64D4"/>
    <w:rsid w:val="7DDF5E0F"/>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0794C"/>
  <w15:docId w15:val="{1BB94FF0-CE98-4560-A75B-2BE4AB42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rPr>
      <w:kern w:val="2"/>
      <w:sz w:val="21"/>
      <w:szCs w:val="21"/>
    </w:rPr>
  </w:style>
  <w:style w:type="paragraph" w:customStyle="1" w:styleId="Revision7">
    <w:name w:val="Revision7"/>
    <w:hidden/>
    <w:uiPriority w:val="99"/>
    <w:semiHidden/>
    <w:qFormat/>
    <w:rPr>
      <w:kern w:val="2"/>
      <w:sz w:val="21"/>
      <w:szCs w:val="21"/>
    </w:rPr>
  </w:style>
  <w:style w:type="paragraph" w:styleId="Revision">
    <w:name w:val="Revision"/>
    <w:hidden/>
    <w:uiPriority w:val="99"/>
    <w:unhideWhenUsed/>
    <w:rsid w:val="004A228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2111</Words>
  <Characters>12035</Characters>
  <Application>Microsoft Office Word</Application>
  <DocSecurity>0</DocSecurity>
  <Lines>100</Lines>
  <Paragraphs>28</Paragraphs>
  <ScaleCrop>false</ScaleCrop>
  <Company>Hewlett-Packard Company</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15</cp:revision>
  <cp:lastPrinted>2113-01-01T00:00:00Z</cp:lastPrinted>
  <dcterms:created xsi:type="dcterms:W3CDTF">2023-02-15T10:13:00Z</dcterms:created>
  <dcterms:modified xsi:type="dcterms:W3CDTF">2023-08-10T14:00:00Z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